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F46655E" w14:textId="77777777" w:rsidR="001F150A" w:rsidRPr="00487EC1" w:rsidRDefault="001F150A" w:rsidP="001F150A">
      <w:pPr>
        <w:jc w:val="both"/>
        <w:rPr>
          <w:rFonts w:ascii="Arial" w:hAnsi="Arial" w:cs="Arial"/>
        </w:rPr>
      </w:pPr>
    </w:p>
    <w:tbl>
      <w:tblPr>
        <w:tblW w:w="9782" w:type="dxa"/>
        <w:tblInd w:w="-441"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4A0" w:firstRow="1" w:lastRow="0" w:firstColumn="1" w:lastColumn="0" w:noHBand="0" w:noVBand="1"/>
      </w:tblPr>
      <w:tblGrid>
        <w:gridCol w:w="9782"/>
      </w:tblGrid>
      <w:tr w:rsidR="001F150A" w:rsidRPr="00715052" w14:paraId="6700EBFB" w14:textId="77777777" w:rsidTr="009F28F6">
        <w:trPr>
          <w:trHeight w:val="6015"/>
        </w:trPr>
        <w:tc>
          <w:tcPr>
            <w:tcW w:w="9782" w:type="dxa"/>
            <w:tcBorders>
              <w:top w:val="double" w:sz="4" w:space="0" w:color="auto"/>
              <w:left w:val="double" w:sz="4" w:space="0" w:color="auto"/>
              <w:bottom w:val="single" w:sz="4" w:space="0" w:color="auto"/>
              <w:right w:val="double" w:sz="4" w:space="0" w:color="auto"/>
            </w:tcBorders>
          </w:tcPr>
          <w:tbl>
            <w:tblPr>
              <w:tblpPr w:leftFromText="141" w:rightFromText="141" w:vertAnchor="text" w:horzAnchor="margin" w:tblpY="-239"/>
              <w:tblOverlap w:val="never"/>
              <w:tblW w:w="98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11"/>
              <w:gridCol w:w="4912"/>
            </w:tblGrid>
            <w:tr w:rsidR="001F150A" w:rsidRPr="00291DFB" w14:paraId="35C6CE12" w14:textId="77777777" w:rsidTr="009F28F6">
              <w:trPr>
                <w:trHeight w:val="700"/>
              </w:trPr>
              <w:tc>
                <w:tcPr>
                  <w:tcW w:w="4911" w:type="dxa"/>
                </w:tcPr>
                <w:p w14:paraId="1AAB73BC" w14:textId="77777777" w:rsidR="001F150A" w:rsidRPr="00291DFB" w:rsidRDefault="001F150A" w:rsidP="009F28F6">
                  <w:pPr>
                    <w:tabs>
                      <w:tab w:val="left" w:pos="7513"/>
                    </w:tabs>
                    <w:jc w:val="both"/>
                    <w:rPr>
                      <w:rFonts w:ascii="Arial Narrow" w:hAnsi="Arial Narrow" w:cs="Arial"/>
                      <w:b/>
                      <w:bCs/>
                      <w:sz w:val="22"/>
                      <w:szCs w:val="22"/>
                    </w:rPr>
                  </w:pPr>
                  <w:r w:rsidRPr="00291DFB">
                    <w:rPr>
                      <w:rFonts w:ascii="Arial Narrow" w:hAnsi="Arial Narrow" w:cs="Arial"/>
                      <w:b/>
                      <w:bCs/>
                      <w:sz w:val="22"/>
                      <w:szCs w:val="22"/>
                    </w:rPr>
                    <w:t>ID de Ficha:</w:t>
                  </w:r>
                </w:p>
              </w:tc>
              <w:tc>
                <w:tcPr>
                  <w:tcW w:w="4912" w:type="dxa"/>
                </w:tcPr>
                <w:p w14:paraId="3E83A9B2" w14:textId="77777777" w:rsidR="001F150A" w:rsidRPr="00291DFB" w:rsidRDefault="001F150A" w:rsidP="009F28F6">
                  <w:pPr>
                    <w:tabs>
                      <w:tab w:val="left" w:pos="7513"/>
                    </w:tabs>
                    <w:jc w:val="both"/>
                    <w:rPr>
                      <w:rFonts w:ascii="Arial Narrow" w:hAnsi="Arial Narrow" w:cs="Arial"/>
                      <w:b/>
                      <w:bCs/>
                      <w:sz w:val="22"/>
                      <w:szCs w:val="22"/>
                    </w:rPr>
                  </w:pPr>
                  <w:r w:rsidRPr="00291DFB">
                    <w:rPr>
                      <w:rFonts w:ascii="Arial Narrow" w:hAnsi="Arial Narrow" w:cs="Arial"/>
                      <w:b/>
                      <w:bCs/>
                      <w:sz w:val="22"/>
                      <w:szCs w:val="22"/>
                    </w:rPr>
                    <w:t>Responsable de la Ficha:</w:t>
                  </w:r>
                </w:p>
                <w:p w14:paraId="5C11E68E" w14:textId="04832AD8" w:rsidR="001F150A" w:rsidRPr="00291DFB" w:rsidRDefault="004A0780" w:rsidP="009F28F6">
                  <w:pPr>
                    <w:rPr>
                      <w:rFonts w:ascii="Arial Narrow" w:hAnsi="Arial Narrow" w:cs="Arial"/>
                      <w:sz w:val="22"/>
                      <w:szCs w:val="22"/>
                    </w:rPr>
                  </w:pPr>
                  <w:r>
                    <w:rPr>
                      <w:rFonts w:ascii="Arial Narrow" w:hAnsi="Arial Narrow" w:cs="Arial"/>
                      <w:sz w:val="22"/>
                      <w:szCs w:val="22"/>
                    </w:rPr>
                    <w:t>María Manuela Pérez Garzón</w:t>
                  </w:r>
                </w:p>
              </w:tc>
            </w:tr>
          </w:tbl>
          <w:p w14:paraId="26DC6561" w14:textId="77777777" w:rsidR="001F150A" w:rsidRPr="00291DFB" w:rsidRDefault="001F150A" w:rsidP="009F28F6">
            <w:pPr>
              <w:rPr>
                <w:rFonts w:ascii="Arial Narrow" w:hAnsi="Arial Narrow"/>
                <w:vanish/>
                <w:sz w:val="22"/>
                <w:szCs w:val="22"/>
              </w:rPr>
            </w:pPr>
          </w:p>
          <w:tbl>
            <w:tblPr>
              <w:tblpPr w:leftFromText="141" w:rightFromText="141" w:vertAnchor="text" w:horzAnchor="margin" w:tblpX="-10" w:tblpY="-209"/>
              <w:tblOverlap w:val="never"/>
              <w:tblW w:w="99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09"/>
            </w:tblGrid>
            <w:tr w:rsidR="001F150A" w:rsidRPr="00291DFB" w14:paraId="13DEF3AA" w14:textId="77777777" w:rsidTr="009F28F6">
              <w:trPr>
                <w:trHeight w:val="384"/>
              </w:trPr>
              <w:tc>
                <w:tcPr>
                  <w:tcW w:w="9909" w:type="dxa"/>
                  <w:shd w:val="clear" w:color="auto" w:fill="BFBFBF"/>
                </w:tcPr>
                <w:p w14:paraId="3B3F0469" w14:textId="77777777" w:rsidR="004A0780" w:rsidRDefault="004A0780" w:rsidP="009F28F6">
                  <w:pPr>
                    <w:tabs>
                      <w:tab w:val="left" w:pos="7513"/>
                    </w:tabs>
                    <w:jc w:val="center"/>
                    <w:rPr>
                      <w:rFonts w:ascii="Arial Narrow" w:hAnsi="Arial Narrow" w:cs="Arial"/>
                      <w:b/>
                      <w:bCs/>
                      <w:sz w:val="22"/>
                      <w:szCs w:val="22"/>
                      <w:highlight w:val="yellow"/>
                    </w:rPr>
                  </w:pPr>
                </w:p>
                <w:p w14:paraId="37355056" w14:textId="2E5CBCE8" w:rsidR="001F150A" w:rsidRDefault="001F150A" w:rsidP="009F28F6">
                  <w:pPr>
                    <w:tabs>
                      <w:tab w:val="left" w:pos="7513"/>
                    </w:tabs>
                    <w:jc w:val="center"/>
                    <w:rPr>
                      <w:rFonts w:ascii="Arial Narrow" w:hAnsi="Arial Narrow" w:cs="Arial"/>
                      <w:b/>
                      <w:bCs/>
                      <w:sz w:val="22"/>
                      <w:szCs w:val="22"/>
                    </w:rPr>
                  </w:pPr>
                  <w:r w:rsidRPr="00936E27">
                    <w:rPr>
                      <w:rFonts w:ascii="Arial Narrow" w:hAnsi="Arial Narrow" w:cs="Arial"/>
                      <w:b/>
                      <w:bCs/>
                      <w:sz w:val="22"/>
                      <w:szCs w:val="22"/>
                    </w:rPr>
                    <w:t xml:space="preserve">DATOS DE LA </w:t>
                  </w:r>
                  <w:r w:rsidR="00936E27">
                    <w:rPr>
                      <w:rFonts w:ascii="Arial Narrow" w:hAnsi="Arial Narrow" w:cs="Arial"/>
                      <w:b/>
                      <w:bCs/>
                      <w:sz w:val="22"/>
                      <w:szCs w:val="22"/>
                    </w:rPr>
                    <w:t>DEMANDA</w:t>
                  </w:r>
                </w:p>
                <w:p w14:paraId="7029EFBC" w14:textId="5AEC6DD9" w:rsidR="004A0780" w:rsidRPr="00291DFB" w:rsidRDefault="004A0780" w:rsidP="009F28F6">
                  <w:pPr>
                    <w:tabs>
                      <w:tab w:val="left" w:pos="7513"/>
                    </w:tabs>
                    <w:jc w:val="center"/>
                    <w:rPr>
                      <w:rFonts w:ascii="Arial Narrow" w:hAnsi="Arial Narrow" w:cs="Arial"/>
                      <w:b/>
                      <w:bCs/>
                      <w:sz w:val="22"/>
                      <w:szCs w:val="22"/>
                    </w:rPr>
                  </w:pPr>
                </w:p>
              </w:tc>
            </w:tr>
          </w:tbl>
          <w:p w14:paraId="6B3677AE" w14:textId="77777777" w:rsidR="001F150A" w:rsidRPr="00291DFB" w:rsidRDefault="001F150A" w:rsidP="009F28F6">
            <w:pPr>
              <w:rPr>
                <w:rFonts w:ascii="Arial Narrow" w:hAnsi="Arial Narrow"/>
                <w:vanish/>
                <w:sz w:val="22"/>
                <w:szCs w:val="22"/>
              </w:rPr>
            </w:pPr>
          </w:p>
          <w:tbl>
            <w:tblPr>
              <w:tblpPr w:leftFromText="141" w:rightFromText="141" w:vertAnchor="text" w:horzAnchor="margin" w:tblpY="-223"/>
              <w:tblOverlap w:val="never"/>
              <w:tblW w:w="98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4"/>
              <w:gridCol w:w="3275"/>
              <w:gridCol w:w="3275"/>
            </w:tblGrid>
            <w:tr w:rsidR="001F150A" w:rsidRPr="00291DFB" w14:paraId="215DCA77" w14:textId="77777777" w:rsidTr="009F28F6">
              <w:trPr>
                <w:trHeight w:val="835"/>
              </w:trPr>
              <w:tc>
                <w:tcPr>
                  <w:tcW w:w="3274" w:type="dxa"/>
                </w:tcPr>
                <w:p w14:paraId="239A2D86" w14:textId="77777777" w:rsidR="001F150A" w:rsidRPr="00291DFB" w:rsidRDefault="001F150A" w:rsidP="009F28F6">
                  <w:pPr>
                    <w:tabs>
                      <w:tab w:val="left" w:pos="7513"/>
                    </w:tabs>
                    <w:jc w:val="center"/>
                    <w:rPr>
                      <w:rFonts w:ascii="Arial Narrow" w:hAnsi="Arial Narrow" w:cs="Arial"/>
                      <w:b/>
                      <w:bCs/>
                      <w:sz w:val="22"/>
                      <w:szCs w:val="22"/>
                    </w:rPr>
                  </w:pPr>
                  <w:r w:rsidRPr="00291DFB">
                    <w:rPr>
                      <w:rFonts w:ascii="Arial Narrow" w:hAnsi="Arial Narrow" w:cs="Arial"/>
                      <w:b/>
                      <w:bCs/>
                      <w:sz w:val="22"/>
                      <w:szCs w:val="22"/>
                    </w:rPr>
                    <w:t>No. de la solicitud de</w:t>
                  </w:r>
                </w:p>
                <w:p w14:paraId="6CD122F4" w14:textId="77777777" w:rsidR="001F150A" w:rsidRPr="00291DFB" w:rsidRDefault="001F150A" w:rsidP="009F28F6">
                  <w:pPr>
                    <w:tabs>
                      <w:tab w:val="left" w:pos="7513"/>
                    </w:tabs>
                    <w:jc w:val="center"/>
                    <w:rPr>
                      <w:rFonts w:ascii="Arial Narrow" w:hAnsi="Arial Narrow" w:cs="Arial"/>
                      <w:b/>
                      <w:bCs/>
                      <w:sz w:val="22"/>
                      <w:szCs w:val="22"/>
                    </w:rPr>
                  </w:pPr>
                  <w:r w:rsidRPr="00291DFB">
                    <w:rPr>
                      <w:rFonts w:ascii="Arial Narrow" w:hAnsi="Arial Narrow" w:cs="Arial"/>
                      <w:b/>
                      <w:bCs/>
                      <w:sz w:val="22"/>
                      <w:szCs w:val="22"/>
                    </w:rPr>
                    <w:t>Conciliación</w:t>
                  </w:r>
                </w:p>
                <w:p w14:paraId="2E36CA1A" w14:textId="63F97DE0" w:rsidR="001F150A" w:rsidRPr="00291DFB" w:rsidRDefault="00473722" w:rsidP="009F28F6">
                  <w:pPr>
                    <w:tabs>
                      <w:tab w:val="left" w:pos="7513"/>
                    </w:tabs>
                    <w:jc w:val="center"/>
                    <w:rPr>
                      <w:rFonts w:ascii="Arial Narrow" w:hAnsi="Arial Narrow" w:cs="Arial"/>
                      <w:bCs/>
                      <w:sz w:val="22"/>
                      <w:szCs w:val="22"/>
                    </w:rPr>
                  </w:pPr>
                  <w:r>
                    <w:rPr>
                      <w:rFonts w:ascii="Arial Narrow" w:hAnsi="Arial Narrow" w:cs="Arial"/>
                      <w:bCs/>
                      <w:sz w:val="22"/>
                      <w:szCs w:val="22"/>
                    </w:rPr>
                    <w:t>N/A</w:t>
                  </w:r>
                </w:p>
                <w:p w14:paraId="06F40ACF" w14:textId="77777777" w:rsidR="001F150A" w:rsidRPr="00291DFB" w:rsidRDefault="001F150A" w:rsidP="009F28F6">
                  <w:pPr>
                    <w:tabs>
                      <w:tab w:val="left" w:pos="7513"/>
                    </w:tabs>
                    <w:jc w:val="center"/>
                    <w:rPr>
                      <w:rFonts w:ascii="Arial Narrow" w:hAnsi="Arial Narrow" w:cs="Arial"/>
                      <w:b/>
                      <w:bCs/>
                      <w:sz w:val="22"/>
                      <w:szCs w:val="22"/>
                    </w:rPr>
                  </w:pPr>
                </w:p>
              </w:tc>
              <w:tc>
                <w:tcPr>
                  <w:tcW w:w="3275" w:type="dxa"/>
                </w:tcPr>
                <w:p w14:paraId="5B4F65FD" w14:textId="77777777" w:rsidR="001F150A" w:rsidRPr="00291DFB" w:rsidRDefault="001F150A" w:rsidP="009F28F6">
                  <w:pPr>
                    <w:tabs>
                      <w:tab w:val="left" w:pos="7513"/>
                    </w:tabs>
                    <w:jc w:val="center"/>
                    <w:rPr>
                      <w:rFonts w:ascii="Arial Narrow" w:hAnsi="Arial Narrow" w:cs="Arial"/>
                      <w:b/>
                      <w:bCs/>
                      <w:sz w:val="22"/>
                      <w:szCs w:val="22"/>
                    </w:rPr>
                  </w:pPr>
                  <w:r w:rsidRPr="00291DFB">
                    <w:rPr>
                      <w:rFonts w:ascii="Arial Narrow" w:hAnsi="Arial Narrow" w:cs="Arial"/>
                      <w:b/>
                      <w:bCs/>
                      <w:sz w:val="22"/>
                      <w:szCs w:val="22"/>
                    </w:rPr>
                    <w:t>Fecha de los hechos</w:t>
                  </w:r>
                </w:p>
                <w:p w14:paraId="10087CFF" w14:textId="77777777" w:rsidR="001F150A" w:rsidRPr="00291DFB" w:rsidRDefault="001F150A" w:rsidP="009F28F6">
                  <w:pPr>
                    <w:rPr>
                      <w:rFonts w:ascii="Arial Narrow" w:hAnsi="Arial Narrow" w:cs="Arial"/>
                      <w:sz w:val="22"/>
                      <w:szCs w:val="22"/>
                    </w:rPr>
                  </w:pPr>
                </w:p>
                <w:p w14:paraId="30AFED32" w14:textId="0249629C" w:rsidR="001F150A" w:rsidRPr="00291DFB" w:rsidRDefault="001F150A" w:rsidP="009F28F6">
                  <w:pPr>
                    <w:jc w:val="center"/>
                    <w:rPr>
                      <w:rFonts w:ascii="Arial Narrow" w:hAnsi="Arial Narrow" w:cs="Arial"/>
                      <w:sz w:val="22"/>
                      <w:szCs w:val="22"/>
                    </w:rPr>
                  </w:pPr>
                  <w:r w:rsidRPr="00291DFB">
                    <w:rPr>
                      <w:rFonts w:ascii="Arial Narrow" w:hAnsi="Arial Narrow" w:cs="Arial"/>
                      <w:sz w:val="22"/>
                      <w:szCs w:val="22"/>
                    </w:rPr>
                    <w:t>20</w:t>
                  </w:r>
                  <w:r w:rsidR="00936E27">
                    <w:rPr>
                      <w:rFonts w:ascii="Arial Narrow" w:hAnsi="Arial Narrow" w:cs="Arial"/>
                      <w:sz w:val="22"/>
                      <w:szCs w:val="22"/>
                    </w:rPr>
                    <w:t>20</w:t>
                  </w:r>
                </w:p>
              </w:tc>
              <w:tc>
                <w:tcPr>
                  <w:tcW w:w="3275" w:type="dxa"/>
                </w:tcPr>
                <w:p w14:paraId="682B7798" w14:textId="77777777" w:rsidR="001F150A" w:rsidRPr="00291DFB" w:rsidRDefault="001F150A" w:rsidP="009F28F6">
                  <w:pPr>
                    <w:tabs>
                      <w:tab w:val="left" w:pos="7513"/>
                    </w:tabs>
                    <w:jc w:val="center"/>
                    <w:rPr>
                      <w:rFonts w:ascii="Arial Narrow" w:hAnsi="Arial Narrow" w:cs="Arial"/>
                      <w:b/>
                      <w:bCs/>
                      <w:sz w:val="22"/>
                      <w:szCs w:val="22"/>
                    </w:rPr>
                  </w:pPr>
                  <w:r w:rsidRPr="00291DFB">
                    <w:rPr>
                      <w:rFonts w:ascii="Arial Narrow" w:hAnsi="Arial Narrow" w:cs="Arial"/>
                      <w:b/>
                      <w:bCs/>
                      <w:sz w:val="22"/>
                      <w:szCs w:val="22"/>
                    </w:rPr>
                    <w:t>Tipo de acción o medio de control</w:t>
                  </w:r>
                </w:p>
                <w:p w14:paraId="6697F9A7" w14:textId="77777777" w:rsidR="001F150A" w:rsidRPr="00291DFB" w:rsidRDefault="001F150A" w:rsidP="009F28F6">
                  <w:pPr>
                    <w:rPr>
                      <w:rFonts w:ascii="Arial Narrow" w:hAnsi="Arial Narrow" w:cs="Arial"/>
                      <w:sz w:val="22"/>
                      <w:szCs w:val="22"/>
                    </w:rPr>
                  </w:pPr>
                </w:p>
                <w:p w14:paraId="6F516A09" w14:textId="77777777" w:rsidR="001F150A" w:rsidRPr="00291DFB" w:rsidRDefault="001F150A" w:rsidP="009F28F6">
                  <w:pPr>
                    <w:jc w:val="center"/>
                    <w:rPr>
                      <w:rFonts w:ascii="Arial Narrow" w:hAnsi="Arial Narrow" w:cs="Arial"/>
                      <w:sz w:val="22"/>
                      <w:szCs w:val="22"/>
                    </w:rPr>
                  </w:pPr>
                  <w:r w:rsidRPr="00291DFB">
                    <w:rPr>
                      <w:rFonts w:ascii="Arial Narrow" w:hAnsi="Arial Narrow" w:cs="Arial"/>
                      <w:sz w:val="22"/>
                      <w:szCs w:val="22"/>
                    </w:rPr>
                    <w:t>Reparación directa.</w:t>
                  </w:r>
                </w:p>
              </w:tc>
            </w:tr>
          </w:tbl>
          <w:p w14:paraId="262CFFFD" w14:textId="77777777" w:rsidR="001F150A" w:rsidRPr="00291DFB" w:rsidRDefault="001F150A" w:rsidP="009F28F6">
            <w:pPr>
              <w:tabs>
                <w:tab w:val="left" w:pos="7513"/>
              </w:tabs>
              <w:jc w:val="both"/>
              <w:rPr>
                <w:rFonts w:ascii="Arial Narrow" w:hAnsi="Arial Narrow" w:cs="Arial"/>
                <w:b/>
                <w:bCs/>
                <w:sz w:val="22"/>
                <w:szCs w:val="22"/>
              </w:rPr>
            </w:pPr>
          </w:p>
          <w:p w14:paraId="7488EEEF" w14:textId="51978EA8" w:rsidR="001F150A" w:rsidRPr="004A0780" w:rsidRDefault="001F150A" w:rsidP="004A0780">
            <w:pPr>
              <w:tabs>
                <w:tab w:val="left" w:pos="7513"/>
              </w:tabs>
              <w:jc w:val="both"/>
              <w:rPr>
                <w:rFonts w:ascii="Arial Narrow" w:hAnsi="Arial Narrow" w:cs="Arial"/>
                <w:bCs/>
                <w:sz w:val="22"/>
                <w:szCs w:val="22"/>
              </w:rPr>
            </w:pPr>
            <w:r w:rsidRPr="00291DFB">
              <w:rPr>
                <w:rFonts w:ascii="Arial Narrow" w:hAnsi="Arial Narrow" w:cs="Arial"/>
                <w:b/>
                <w:bCs/>
                <w:sz w:val="22"/>
                <w:szCs w:val="22"/>
              </w:rPr>
              <w:t xml:space="preserve">Despacho </w:t>
            </w:r>
            <w:r w:rsidR="004A0780" w:rsidRPr="004A0780">
              <w:rPr>
                <w:rFonts w:ascii="Arial Narrow" w:hAnsi="Arial Narrow" w:cs="Arial"/>
                <w:bCs/>
                <w:sz w:val="22"/>
                <w:szCs w:val="22"/>
              </w:rPr>
              <w:t xml:space="preserve">Juzgado Sesenta Y Cuatro (64) Administrativo </w:t>
            </w:r>
            <w:r w:rsidR="004A0780">
              <w:rPr>
                <w:rFonts w:ascii="Arial Narrow" w:hAnsi="Arial Narrow" w:cs="Arial"/>
                <w:bCs/>
                <w:sz w:val="22"/>
                <w:szCs w:val="22"/>
              </w:rPr>
              <w:t>d</w:t>
            </w:r>
            <w:r w:rsidR="004A0780" w:rsidRPr="004A0780">
              <w:rPr>
                <w:rFonts w:ascii="Arial Narrow" w:hAnsi="Arial Narrow" w:cs="Arial"/>
                <w:bCs/>
                <w:sz w:val="22"/>
                <w:szCs w:val="22"/>
              </w:rPr>
              <w:t xml:space="preserve">e Oralidad Del </w:t>
            </w:r>
            <w:r w:rsidR="00936E27" w:rsidRPr="004A0780">
              <w:rPr>
                <w:rFonts w:ascii="Arial Narrow" w:hAnsi="Arial Narrow" w:cs="Arial"/>
                <w:bCs/>
                <w:sz w:val="22"/>
                <w:szCs w:val="22"/>
              </w:rPr>
              <w:t xml:space="preserve">Circuito </w:t>
            </w:r>
            <w:r w:rsidR="00936E27">
              <w:rPr>
                <w:rFonts w:ascii="Arial Narrow" w:hAnsi="Arial Narrow" w:cs="Arial"/>
                <w:bCs/>
                <w:sz w:val="22"/>
                <w:szCs w:val="22"/>
              </w:rPr>
              <w:t>Judicial</w:t>
            </w:r>
            <w:r w:rsidR="004A0780" w:rsidRPr="004A0780">
              <w:rPr>
                <w:rFonts w:ascii="Arial Narrow" w:hAnsi="Arial Narrow" w:cs="Arial"/>
                <w:bCs/>
                <w:sz w:val="22"/>
                <w:szCs w:val="22"/>
              </w:rPr>
              <w:t xml:space="preserve"> </w:t>
            </w:r>
            <w:r w:rsidR="004A0780">
              <w:rPr>
                <w:rFonts w:ascii="Arial Narrow" w:hAnsi="Arial Narrow" w:cs="Arial"/>
                <w:bCs/>
                <w:sz w:val="22"/>
                <w:szCs w:val="22"/>
              </w:rPr>
              <w:t>d</w:t>
            </w:r>
            <w:r w:rsidR="004A0780" w:rsidRPr="004A0780">
              <w:rPr>
                <w:rFonts w:ascii="Arial Narrow" w:hAnsi="Arial Narrow" w:cs="Arial"/>
                <w:bCs/>
                <w:sz w:val="22"/>
                <w:szCs w:val="22"/>
              </w:rPr>
              <w:t>e Bogotá - Sección Tercera</w:t>
            </w:r>
          </w:p>
          <w:p w14:paraId="04ECCD6A" w14:textId="77777777" w:rsidR="004A0780" w:rsidRDefault="004A0780" w:rsidP="009F28F6">
            <w:pPr>
              <w:tabs>
                <w:tab w:val="left" w:pos="7513"/>
              </w:tabs>
              <w:jc w:val="both"/>
              <w:rPr>
                <w:rFonts w:ascii="Arial Narrow" w:hAnsi="Arial Narrow" w:cs="Arial"/>
                <w:b/>
                <w:bCs/>
                <w:sz w:val="22"/>
                <w:szCs w:val="22"/>
              </w:rPr>
            </w:pPr>
          </w:p>
          <w:p w14:paraId="444332B9" w14:textId="2D16D924" w:rsidR="001F150A" w:rsidRPr="00291DFB" w:rsidRDefault="004A0780" w:rsidP="009F28F6">
            <w:pPr>
              <w:tabs>
                <w:tab w:val="left" w:pos="7513"/>
              </w:tabs>
              <w:jc w:val="both"/>
              <w:rPr>
                <w:rFonts w:ascii="Arial Narrow" w:hAnsi="Arial Narrow" w:cs="Arial"/>
                <w:bCs/>
                <w:sz w:val="22"/>
                <w:szCs w:val="22"/>
              </w:rPr>
            </w:pPr>
            <w:r>
              <w:rPr>
                <w:rFonts w:ascii="Arial Narrow" w:hAnsi="Arial Narrow" w:cs="Arial"/>
                <w:b/>
                <w:bCs/>
                <w:sz w:val="22"/>
                <w:szCs w:val="22"/>
              </w:rPr>
              <w:t>Demandante</w:t>
            </w:r>
            <w:r w:rsidR="001F150A" w:rsidRPr="00291DFB">
              <w:rPr>
                <w:rFonts w:ascii="Arial Narrow" w:hAnsi="Arial Narrow" w:cs="Arial"/>
                <w:sz w:val="22"/>
                <w:szCs w:val="22"/>
              </w:rPr>
              <w:t xml:space="preserve">s: </w:t>
            </w:r>
            <w:r>
              <w:rPr>
                <w:rFonts w:ascii="Arial Narrow" w:hAnsi="Arial Narrow" w:cs="Arial"/>
                <w:bCs/>
                <w:sz w:val="22"/>
                <w:szCs w:val="22"/>
              </w:rPr>
              <w:t xml:space="preserve">Melquisedec Forigua </w:t>
            </w:r>
          </w:p>
          <w:p w14:paraId="60FDAC43" w14:textId="77777777" w:rsidR="001F150A" w:rsidRPr="00291DFB" w:rsidRDefault="001F150A" w:rsidP="009F28F6">
            <w:pPr>
              <w:tabs>
                <w:tab w:val="left" w:pos="7513"/>
              </w:tabs>
              <w:jc w:val="both"/>
              <w:rPr>
                <w:rFonts w:ascii="Arial Narrow" w:hAnsi="Arial Narrow" w:cs="Arial"/>
                <w:b/>
                <w:bCs/>
                <w:sz w:val="22"/>
                <w:szCs w:val="22"/>
              </w:rPr>
            </w:pPr>
          </w:p>
          <w:p w14:paraId="7EC663FF" w14:textId="1E7B0C90" w:rsidR="001F150A" w:rsidRPr="00291DFB" w:rsidRDefault="004A0780" w:rsidP="004A0780">
            <w:pPr>
              <w:tabs>
                <w:tab w:val="left" w:pos="7513"/>
              </w:tabs>
              <w:jc w:val="both"/>
              <w:rPr>
                <w:rFonts w:ascii="Arial Narrow" w:hAnsi="Arial Narrow" w:cs="Arial"/>
                <w:bCs/>
                <w:sz w:val="22"/>
                <w:szCs w:val="22"/>
              </w:rPr>
            </w:pPr>
            <w:r>
              <w:rPr>
                <w:rFonts w:ascii="Arial Narrow" w:hAnsi="Arial Narrow" w:cs="Arial"/>
                <w:b/>
                <w:bCs/>
                <w:sz w:val="22"/>
                <w:szCs w:val="22"/>
              </w:rPr>
              <w:t>Demandado</w:t>
            </w:r>
            <w:r w:rsidR="001F150A" w:rsidRPr="00291DFB">
              <w:rPr>
                <w:rFonts w:ascii="Arial Narrow" w:hAnsi="Arial Narrow" w:cs="Arial"/>
                <w:b/>
                <w:bCs/>
                <w:sz w:val="22"/>
                <w:szCs w:val="22"/>
              </w:rPr>
              <w:t>(s</w:t>
            </w:r>
            <w:r w:rsidR="001F150A" w:rsidRPr="00291DFB">
              <w:rPr>
                <w:rFonts w:ascii="Arial Narrow" w:hAnsi="Arial Narrow" w:cs="Arial"/>
                <w:bCs/>
                <w:sz w:val="22"/>
                <w:szCs w:val="22"/>
              </w:rPr>
              <w:t xml:space="preserve">): </w:t>
            </w:r>
            <w:r w:rsidRPr="004A0780">
              <w:rPr>
                <w:rFonts w:ascii="Arial Narrow" w:hAnsi="Arial Narrow" w:cs="Arial"/>
                <w:bCs/>
                <w:sz w:val="22"/>
                <w:szCs w:val="22"/>
              </w:rPr>
              <w:t>Ministerio de Justicia y del Derecho</w:t>
            </w:r>
            <w:r w:rsidR="00D22F84">
              <w:rPr>
                <w:rFonts w:ascii="Arial Narrow" w:hAnsi="Arial Narrow" w:cs="Arial"/>
                <w:bCs/>
                <w:sz w:val="22"/>
                <w:szCs w:val="22"/>
              </w:rPr>
              <w:t xml:space="preserve">, </w:t>
            </w:r>
            <w:r w:rsidRPr="004A0780">
              <w:rPr>
                <w:rFonts w:ascii="Arial Narrow" w:hAnsi="Arial Narrow" w:cs="Arial"/>
                <w:bCs/>
                <w:sz w:val="22"/>
                <w:szCs w:val="22"/>
              </w:rPr>
              <w:t>Superintendencia de Notariado y Registro,</w:t>
            </w:r>
            <w:r w:rsidR="00D22F84">
              <w:rPr>
                <w:rFonts w:ascii="Arial Narrow" w:hAnsi="Arial Narrow" w:cs="Arial"/>
                <w:bCs/>
                <w:sz w:val="22"/>
                <w:szCs w:val="22"/>
              </w:rPr>
              <w:t xml:space="preserve"> </w:t>
            </w:r>
            <w:r w:rsidRPr="004A0780">
              <w:rPr>
                <w:rFonts w:ascii="Arial Narrow" w:hAnsi="Arial Narrow" w:cs="Arial"/>
                <w:bCs/>
                <w:sz w:val="22"/>
                <w:szCs w:val="22"/>
              </w:rPr>
              <w:t xml:space="preserve">Notaria 24 del Círculo de Bogotá D.C., representada por la </w:t>
            </w:r>
            <w:r w:rsidR="00D22F84" w:rsidRPr="004A0780">
              <w:rPr>
                <w:rFonts w:ascii="Arial Narrow" w:hAnsi="Arial Narrow" w:cs="Arial"/>
                <w:bCs/>
                <w:sz w:val="22"/>
                <w:szCs w:val="22"/>
              </w:rPr>
              <w:t>notaría</w:t>
            </w:r>
            <w:r w:rsidRPr="004A0780">
              <w:rPr>
                <w:rFonts w:ascii="Arial Narrow" w:hAnsi="Arial Narrow" w:cs="Arial"/>
                <w:bCs/>
                <w:sz w:val="22"/>
                <w:szCs w:val="22"/>
              </w:rPr>
              <w:t xml:space="preserve"> Ángela María Uribe Escobar</w:t>
            </w:r>
            <w:r w:rsidR="00D22F84">
              <w:rPr>
                <w:rFonts w:ascii="Arial Narrow" w:hAnsi="Arial Narrow" w:cs="Arial"/>
                <w:bCs/>
                <w:sz w:val="22"/>
                <w:szCs w:val="22"/>
              </w:rPr>
              <w:t xml:space="preserve">, </w:t>
            </w:r>
            <w:r w:rsidRPr="004A0780">
              <w:rPr>
                <w:rFonts w:ascii="Arial Narrow" w:hAnsi="Arial Narrow" w:cs="Arial"/>
                <w:bCs/>
                <w:sz w:val="22"/>
                <w:szCs w:val="22"/>
              </w:rPr>
              <w:t xml:space="preserve">Notaría Única del Círculo de Cota (Cundinamarca), representada por el notario Luis Felipe Loaiza </w:t>
            </w:r>
            <w:r w:rsidR="00D22F84" w:rsidRPr="004A0780">
              <w:rPr>
                <w:rFonts w:ascii="Arial Narrow" w:hAnsi="Arial Narrow" w:cs="Arial"/>
                <w:bCs/>
                <w:sz w:val="22"/>
                <w:szCs w:val="22"/>
              </w:rPr>
              <w:t>Ladino.</w:t>
            </w:r>
          </w:p>
          <w:p w14:paraId="1BF72FCA" w14:textId="77777777" w:rsidR="001F150A" w:rsidRPr="00291DFB" w:rsidRDefault="001F150A" w:rsidP="009F28F6">
            <w:pPr>
              <w:tabs>
                <w:tab w:val="left" w:pos="7513"/>
              </w:tabs>
              <w:jc w:val="both"/>
              <w:rPr>
                <w:rFonts w:ascii="Arial Narrow" w:hAnsi="Arial Narrow" w:cs="Arial"/>
                <w:b/>
                <w:bCs/>
                <w:sz w:val="22"/>
                <w:szCs w:val="22"/>
              </w:rPr>
            </w:pPr>
          </w:p>
          <w:p w14:paraId="74F11F7D" w14:textId="44AD456B" w:rsidR="001F150A" w:rsidRPr="00291DFB" w:rsidRDefault="001F150A" w:rsidP="009F28F6">
            <w:pPr>
              <w:tabs>
                <w:tab w:val="left" w:pos="7513"/>
              </w:tabs>
              <w:jc w:val="both"/>
              <w:rPr>
                <w:rFonts w:ascii="Arial Narrow" w:hAnsi="Arial Narrow" w:cs="Arial"/>
                <w:b/>
                <w:bCs/>
                <w:sz w:val="22"/>
                <w:szCs w:val="22"/>
              </w:rPr>
            </w:pPr>
            <w:r w:rsidRPr="00291DFB">
              <w:rPr>
                <w:rFonts w:ascii="Arial Narrow" w:hAnsi="Arial Narrow" w:cs="Arial"/>
                <w:b/>
                <w:bCs/>
                <w:sz w:val="22"/>
                <w:szCs w:val="22"/>
              </w:rPr>
              <w:t xml:space="preserve">Fecha de la audiencia: </w:t>
            </w:r>
            <w:r w:rsidR="00C95FE0">
              <w:rPr>
                <w:rFonts w:ascii="Arial Narrow" w:hAnsi="Arial Narrow" w:cs="Arial"/>
                <w:bCs/>
                <w:sz w:val="22"/>
                <w:szCs w:val="22"/>
              </w:rPr>
              <w:t xml:space="preserve"> 1</w:t>
            </w:r>
            <w:r w:rsidR="00D22F84">
              <w:rPr>
                <w:rFonts w:ascii="Arial Narrow" w:hAnsi="Arial Narrow" w:cs="Arial"/>
                <w:bCs/>
                <w:sz w:val="22"/>
                <w:szCs w:val="22"/>
              </w:rPr>
              <w:t>4</w:t>
            </w:r>
            <w:r w:rsidR="00C95FE0">
              <w:rPr>
                <w:rFonts w:ascii="Arial Narrow" w:hAnsi="Arial Narrow" w:cs="Arial"/>
                <w:bCs/>
                <w:sz w:val="22"/>
                <w:szCs w:val="22"/>
              </w:rPr>
              <w:t xml:space="preserve"> de </w:t>
            </w:r>
            <w:r w:rsidR="00D22F84">
              <w:rPr>
                <w:rFonts w:ascii="Arial Narrow" w:hAnsi="Arial Narrow" w:cs="Arial"/>
                <w:bCs/>
                <w:sz w:val="22"/>
                <w:szCs w:val="22"/>
              </w:rPr>
              <w:t xml:space="preserve">abril de </w:t>
            </w:r>
            <w:r w:rsidR="00C95FE0">
              <w:rPr>
                <w:rFonts w:ascii="Arial Narrow" w:hAnsi="Arial Narrow" w:cs="Arial"/>
                <w:bCs/>
                <w:sz w:val="22"/>
                <w:szCs w:val="22"/>
              </w:rPr>
              <w:t>2026</w:t>
            </w:r>
            <w:r w:rsidR="00D22F84">
              <w:rPr>
                <w:rFonts w:ascii="Arial Narrow" w:hAnsi="Arial Narrow" w:cs="Arial"/>
                <w:bCs/>
                <w:sz w:val="22"/>
                <w:szCs w:val="22"/>
              </w:rPr>
              <w:t>.</w:t>
            </w:r>
          </w:p>
          <w:p w14:paraId="6151E6B5" w14:textId="77777777" w:rsidR="001F150A" w:rsidRPr="00291DFB" w:rsidRDefault="001F150A" w:rsidP="009F28F6">
            <w:pPr>
              <w:tabs>
                <w:tab w:val="left" w:pos="7513"/>
              </w:tabs>
              <w:jc w:val="both"/>
              <w:rPr>
                <w:rFonts w:ascii="Arial Narrow" w:hAnsi="Arial Narrow" w:cs="Arial"/>
                <w:b/>
                <w:bCs/>
                <w:sz w:val="22"/>
                <w:szCs w:val="22"/>
              </w:rPr>
            </w:pPr>
          </w:p>
          <w:p w14:paraId="1E0CA7F7" w14:textId="0ADFDE4D" w:rsidR="001F150A" w:rsidRPr="00291DFB" w:rsidRDefault="001F150A" w:rsidP="009F28F6">
            <w:pPr>
              <w:tabs>
                <w:tab w:val="left" w:pos="7513"/>
              </w:tabs>
              <w:jc w:val="both"/>
              <w:rPr>
                <w:rFonts w:ascii="Arial Narrow" w:hAnsi="Arial Narrow" w:cs="Arial"/>
                <w:sz w:val="22"/>
                <w:szCs w:val="22"/>
                <w:lang w:val="es-CO"/>
              </w:rPr>
            </w:pPr>
            <w:r w:rsidRPr="00291DFB">
              <w:rPr>
                <w:rFonts w:ascii="Arial Narrow" w:hAnsi="Arial Narrow" w:cs="Arial"/>
                <w:b/>
                <w:bCs/>
                <w:sz w:val="22"/>
                <w:szCs w:val="22"/>
              </w:rPr>
              <w:t xml:space="preserve">OBSERVACIONES: </w:t>
            </w:r>
            <w:r w:rsidR="00D22F84">
              <w:rPr>
                <w:rFonts w:ascii="Arial Narrow" w:hAnsi="Arial Narrow" w:cs="Arial"/>
                <w:bCs/>
                <w:sz w:val="22"/>
                <w:szCs w:val="22"/>
              </w:rPr>
              <w:t>Trámite de audiencia en el marco del Art. 180 de la Ley 1437 de 2011.</w:t>
            </w:r>
          </w:p>
          <w:p w14:paraId="66946C05" w14:textId="77777777" w:rsidR="001F150A" w:rsidRPr="00D22F84" w:rsidRDefault="001F150A" w:rsidP="009F28F6">
            <w:pPr>
              <w:rPr>
                <w:rFonts w:ascii="Arial Narrow" w:hAnsi="Arial Narrow" w:cs="Arial"/>
                <w:sz w:val="22"/>
                <w:szCs w:val="22"/>
                <w:lang w:val="es-CO"/>
              </w:rPr>
            </w:pPr>
          </w:p>
        </w:tc>
      </w:tr>
      <w:tr w:rsidR="001F150A" w:rsidRPr="00715052" w14:paraId="61889932" w14:textId="77777777" w:rsidTr="009F28F6">
        <w:trPr>
          <w:trHeight w:val="330"/>
        </w:trPr>
        <w:tc>
          <w:tcPr>
            <w:tcW w:w="9782" w:type="dxa"/>
            <w:tcBorders>
              <w:top w:val="double" w:sz="4" w:space="0" w:color="auto"/>
              <w:left w:val="double" w:sz="4" w:space="0" w:color="auto"/>
              <w:bottom w:val="single" w:sz="4" w:space="0" w:color="auto"/>
              <w:right w:val="double" w:sz="4" w:space="0" w:color="auto"/>
            </w:tcBorders>
            <w:shd w:val="clear" w:color="auto" w:fill="BFBFBF"/>
          </w:tcPr>
          <w:p w14:paraId="2C06549C" w14:textId="77777777" w:rsidR="00936E27" w:rsidRDefault="00936E27" w:rsidP="009F28F6">
            <w:pPr>
              <w:tabs>
                <w:tab w:val="left" w:pos="7513"/>
              </w:tabs>
              <w:jc w:val="center"/>
              <w:rPr>
                <w:rFonts w:ascii="Arial Narrow" w:hAnsi="Arial Narrow" w:cs="Arial"/>
                <w:b/>
                <w:bCs/>
                <w:sz w:val="22"/>
                <w:szCs w:val="22"/>
              </w:rPr>
            </w:pPr>
          </w:p>
          <w:p w14:paraId="40BEFAD0" w14:textId="77777777" w:rsidR="001F150A" w:rsidRDefault="001F150A" w:rsidP="009F28F6">
            <w:pPr>
              <w:tabs>
                <w:tab w:val="left" w:pos="7513"/>
              </w:tabs>
              <w:jc w:val="center"/>
              <w:rPr>
                <w:rFonts w:ascii="Arial Narrow" w:hAnsi="Arial Narrow" w:cs="Arial"/>
                <w:b/>
                <w:bCs/>
                <w:sz w:val="22"/>
                <w:szCs w:val="22"/>
              </w:rPr>
            </w:pPr>
            <w:r w:rsidRPr="00291DFB">
              <w:rPr>
                <w:rFonts w:ascii="Arial Narrow" w:hAnsi="Arial Narrow" w:cs="Arial"/>
                <w:b/>
                <w:bCs/>
                <w:sz w:val="22"/>
                <w:szCs w:val="22"/>
              </w:rPr>
              <w:t xml:space="preserve">DESCRIPCIÓN DE LA </w:t>
            </w:r>
            <w:r w:rsidR="00D22F84">
              <w:rPr>
                <w:rFonts w:ascii="Arial Narrow" w:hAnsi="Arial Narrow" w:cs="Arial"/>
                <w:b/>
                <w:bCs/>
                <w:sz w:val="22"/>
                <w:szCs w:val="22"/>
              </w:rPr>
              <w:t>DEMANDA</w:t>
            </w:r>
          </w:p>
          <w:p w14:paraId="2969F92A" w14:textId="36C7DA16" w:rsidR="00936E27" w:rsidRPr="00291DFB" w:rsidRDefault="00936E27" w:rsidP="009F28F6">
            <w:pPr>
              <w:tabs>
                <w:tab w:val="left" w:pos="7513"/>
              </w:tabs>
              <w:jc w:val="center"/>
              <w:rPr>
                <w:rFonts w:ascii="Arial Narrow" w:hAnsi="Arial Narrow" w:cs="Arial"/>
                <w:b/>
                <w:bCs/>
                <w:sz w:val="22"/>
                <w:szCs w:val="22"/>
              </w:rPr>
            </w:pPr>
          </w:p>
        </w:tc>
      </w:tr>
      <w:tr w:rsidR="001F150A" w:rsidRPr="00715052" w14:paraId="22DC5A26" w14:textId="77777777" w:rsidTr="009F28F6">
        <w:trPr>
          <w:trHeight w:val="3270"/>
        </w:trPr>
        <w:tc>
          <w:tcPr>
            <w:tcW w:w="9782" w:type="dxa"/>
            <w:tcBorders>
              <w:top w:val="single" w:sz="4" w:space="0" w:color="auto"/>
              <w:left w:val="double" w:sz="4" w:space="0" w:color="auto"/>
              <w:bottom w:val="single" w:sz="4" w:space="0" w:color="auto"/>
              <w:right w:val="double" w:sz="4" w:space="0" w:color="auto"/>
            </w:tcBorders>
          </w:tcPr>
          <w:p w14:paraId="506A044E" w14:textId="77777777" w:rsidR="001F150A" w:rsidRPr="00291DFB" w:rsidRDefault="001F150A" w:rsidP="009F28F6">
            <w:pPr>
              <w:tabs>
                <w:tab w:val="left" w:pos="7513"/>
              </w:tabs>
              <w:jc w:val="both"/>
              <w:rPr>
                <w:rFonts w:ascii="Arial Narrow" w:hAnsi="Arial Narrow" w:cs="Arial"/>
                <w:b/>
                <w:bCs/>
                <w:sz w:val="22"/>
                <w:szCs w:val="22"/>
              </w:rPr>
            </w:pPr>
          </w:p>
          <w:p w14:paraId="0E3408D1" w14:textId="77777777" w:rsidR="001F150A" w:rsidRPr="00291DFB" w:rsidRDefault="001F150A" w:rsidP="009F28F6">
            <w:pPr>
              <w:pStyle w:val="Prrafodelista"/>
              <w:tabs>
                <w:tab w:val="left" w:pos="7513"/>
              </w:tabs>
              <w:ind w:left="0"/>
              <w:jc w:val="both"/>
              <w:rPr>
                <w:rFonts w:ascii="Arial Narrow" w:hAnsi="Arial Narrow" w:cs="Arial"/>
                <w:b/>
                <w:bCs/>
                <w:sz w:val="22"/>
                <w:szCs w:val="22"/>
              </w:rPr>
            </w:pPr>
            <w:r w:rsidRPr="00291DFB">
              <w:rPr>
                <w:rFonts w:ascii="Arial Narrow" w:hAnsi="Arial Narrow" w:cs="Arial"/>
                <w:b/>
                <w:bCs/>
                <w:sz w:val="22"/>
                <w:szCs w:val="22"/>
              </w:rPr>
              <w:t xml:space="preserve">1. Pretensiones de la solicitud: </w:t>
            </w:r>
            <w:r w:rsidRPr="00291DFB">
              <w:rPr>
                <w:rFonts w:ascii="Arial Narrow" w:hAnsi="Arial Narrow" w:cs="Arial"/>
                <w:bCs/>
                <w:sz w:val="22"/>
                <w:szCs w:val="22"/>
              </w:rPr>
              <w:t>Se procede a la transcripción tal y como fueron relacionadas en la solicitud.</w:t>
            </w:r>
          </w:p>
          <w:p w14:paraId="7D4303A7" w14:textId="77777777" w:rsidR="001F150A" w:rsidRPr="00291DFB" w:rsidRDefault="001F150A" w:rsidP="009F28F6">
            <w:pPr>
              <w:pStyle w:val="Prrafodelista"/>
              <w:tabs>
                <w:tab w:val="left" w:pos="7513"/>
              </w:tabs>
              <w:ind w:left="0"/>
              <w:jc w:val="both"/>
              <w:rPr>
                <w:rFonts w:ascii="Arial Narrow" w:hAnsi="Arial Narrow" w:cs="Arial"/>
                <w:b/>
                <w:bCs/>
                <w:sz w:val="22"/>
                <w:szCs w:val="22"/>
              </w:rPr>
            </w:pPr>
          </w:p>
          <w:p w14:paraId="0112BB15" w14:textId="77777777" w:rsidR="001F150A" w:rsidRDefault="001F150A" w:rsidP="001F150A">
            <w:pPr>
              <w:jc w:val="both"/>
              <w:rPr>
                <w:rFonts w:ascii="Arial Narrow" w:hAnsi="Arial Narrow" w:cs="Arial"/>
                <w:sz w:val="22"/>
                <w:szCs w:val="22"/>
              </w:rPr>
            </w:pPr>
          </w:p>
          <w:p w14:paraId="23F13AB8" w14:textId="2408346D" w:rsidR="002A0374" w:rsidRPr="00936E27" w:rsidRDefault="00936E27" w:rsidP="00A902CC">
            <w:pPr>
              <w:ind w:left="708"/>
              <w:jc w:val="both"/>
              <w:rPr>
                <w:rFonts w:ascii="Arial Narrow" w:hAnsi="Arial Narrow" w:cs="Arial"/>
                <w:i/>
                <w:iCs/>
                <w:sz w:val="22"/>
                <w:szCs w:val="22"/>
                <w:lang w:val="es-CO"/>
              </w:rPr>
            </w:pPr>
            <w:r w:rsidRPr="00936E27">
              <w:rPr>
                <w:rFonts w:ascii="Arial Narrow" w:hAnsi="Arial Narrow" w:cs="Arial"/>
                <w:bCs/>
                <w:sz w:val="22"/>
                <w:szCs w:val="22"/>
              </w:rPr>
              <w:t>[</w:t>
            </w:r>
            <w:r>
              <w:rPr>
                <w:rFonts w:ascii="Arial Narrow" w:hAnsi="Arial Narrow" w:cs="Arial"/>
                <w:bCs/>
                <w:sz w:val="22"/>
                <w:szCs w:val="22"/>
              </w:rPr>
              <w:t>“</w:t>
            </w:r>
            <w:r w:rsidR="002A0374" w:rsidRPr="002A0374">
              <w:rPr>
                <w:rFonts w:ascii="Arial Narrow" w:hAnsi="Arial Narrow" w:cs="Arial"/>
                <w:sz w:val="22"/>
                <w:szCs w:val="22"/>
                <w:lang w:val="es-CO"/>
              </w:rPr>
              <w:t>1</w:t>
            </w:r>
            <w:r w:rsidR="002A0374" w:rsidRPr="002A0374">
              <w:rPr>
                <w:rFonts w:ascii="Arial Narrow" w:hAnsi="Arial Narrow" w:cs="Arial"/>
                <w:i/>
                <w:iCs/>
                <w:sz w:val="22"/>
                <w:szCs w:val="22"/>
                <w:lang w:val="es-CO"/>
              </w:rPr>
              <w:t xml:space="preserve">) Declarar a la Nación – Ministerio de Justicia y del Derecho, Superintendencia de Notariado y Registro, Notaria 24 del </w:t>
            </w:r>
            <w:r w:rsidR="00A902CC" w:rsidRPr="00936E27">
              <w:rPr>
                <w:rFonts w:ascii="Arial Narrow" w:hAnsi="Arial Narrow" w:cs="Arial"/>
                <w:i/>
                <w:iCs/>
                <w:sz w:val="22"/>
                <w:szCs w:val="22"/>
                <w:lang w:val="es-CO"/>
              </w:rPr>
              <w:t>Círculo</w:t>
            </w:r>
            <w:r w:rsidR="002A0374" w:rsidRPr="002A0374">
              <w:rPr>
                <w:rFonts w:ascii="Arial Narrow" w:hAnsi="Arial Narrow" w:cs="Arial"/>
                <w:i/>
                <w:iCs/>
                <w:sz w:val="22"/>
                <w:szCs w:val="22"/>
                <w:lang w:val="es-CO"/>
              </w:rPr>
              <w:t xml:space="preserve"> de Bogotá D.C. y Notaria Única del </w:t>
            </w:r>
            <w:r w:rsidR="00A902CC" w:rsidRPr="00936E27">
              <w:rPr>
                <w:rFonts w:ascii="Arial Narrow" w:hAnsi="Arial Narrow" w:cs="Arial"/>
                <w:i/>
                <w:iCs/>
                <w:sz w:val="22"/>
                <w:szCs w:val="22"/>
                <w:lang w:val="es-CO"/>
              </w:rPr>
              <w:t>Círculo</w:t>
            </w:r>
            <w:r w:rsidR="002A0374" w:rsidRPr="002A0374">
              <w:rPr>
                <w:rFonts w:ascii="Arial Narrow" w:hAnsi="Arial Narrow" w:cs="Arial"/>
                <w:i/>
                <w:iCs/>
                <w:sz w:val="22"/>
                <w:szCs w:val="22"/>
                <w:lang w:val="es-CO"/>
              </w:rPr>
              <w:t xml:space="preserve"> de Cota (Cundinamarca) administrativa y solidariamente responsables por los daños y perjuicios que se le han generado al demandante, de manera continuada, el señor Melquisedec Forigua Díaz. </w:t>
            </w:r>
          </w:p>
          <w:p w14:paraId="47A48CB4" w14:textId="77777777" w:rsidR="00A902CC" w:rsidRPr="002A0374" w:rsidRDefault="00A902CC" w:rsidP="00A902CC">
            <w:pPr>
              <w:ind w:left="708"/>
              <w:jc w:val="both"/>
              <w:rPr>
                <w:rFonts w:ascii="Arial Narrow" w:hAnsi="Arial Narrow" w:cs="Arial"/>
                <w:i/>
                <w:iCs/>
                <w:sz w:val="22"/>
                <w:szCs w:val="22"/>
                <w:lang w:val="es-CO"/>
              </w:rPr>
            </w:pPr>
          </w:p>
          <w:p w14:paraId="78667384" w14:textId="77777777" w:rsidR="002A0374" w:rsidRPr="00936E27" w:rsidRDefault="002A0374" w:rsidP="00A902CC">
            <w:pPr>
              <w:ind w:left="708"/>
              <w:jc w:val="both"/>
              <w:rPr>
                <w:rFonts w:ascii="Arial Narrow" w:hAnsi="Arial Narrow" w:cs="Arial"/>
                <w:b/>
                <w:bCs/>
                <w:i/>
                <w:iCs/>
                <w:sz w:val="22"/>
                <w:szCs w:val="22"/>
                <w:lang w:val="es-CO"/>
              </w:rPr>
            </w:pPr>
            <w:r w:rsidRPr="002A0374">
              <w:rPr>
                <w:rFonts w:ascii="Arial Narrow" w:hAnsi="Arial Narrow" w:cs="Arial"/>
                <w:b/>
                <w:bCs/>
                <w:i/>
                <w:iCs/>
                <w:sz w:val="22"/>
                <w:szCs w:val="22"/>
                <w:lang w:val="es-CO"/>
              </w:rPr>
              <w:t xml:space="preserve">Pretensiones consecuenciales </w:t>
            </w:r>
          </w:p>
          <w:p w14:paraId="1236730E" w14:textId="77777777" w:rsidR="00A902CC" w:rsidRPr="002A0374" w:rsidRDefault="00A902CC" w:rsidP="00A902CC">
            <w:pPr>
              <w:ind w:left="708"/>
              <w:jc w:val="both"/>
              <w:rPr>
                <w:rFonts w:ascii="Arial Narrow" w:hAnsi="Arial Narrow" w:cs="Arial"/>
                <w:b/>
                <w:bCs/>
                <w:i/>
                <w:iCs/>
                <w:sz w:val="22"/>
                <w:szCs w:val="22"/>
                <w:lang w:val="es-CO"/>
              </w:rPr>
            </w:pPr>
          </w:p>
          <w:p w14:paraId="0D6A8485" w14:textId="068FF7B6" w:rsidR="002A0374" w:rsidRPr="002A0374" w:rsidRDefault="002A0374" w:rsidP="00A902CC">
            <w:pPr>
              <w:ind w:left="708"/>
              <w:jc w:val="both"/>
              <w:rPr>
                <w:rFonts w:ascii="Arial Narrow" w:hAnsi="Arial Narrow" w:cs="Arial"/>
                <w:i/>
                <w:iCs/>
                <w:sz w:val="22"/>
                <w:szCs w:val="22"/>
                <w:lang w:val="es-CO"/>
              </w:rPr>
            </w:pPr>
            <w:r w:rsidRPr="002A0374">
              <w:rPr>
                <w:rFonts w:ascii="Arial Narrow" w:hAnsi="Arial Narrow" w:cs="Arial"/>
                <w:i/>
                <w:iCs/>
                <w:sz w:val="22"/>
                <w:szCs w:val="22"/>
                <w:lang w:val="es-CO"/>
              </w:rPr>
              <w:t xml:space="preserve">2) Como consecuencia de la anterior declaración, se condene a la Nación – Ministerio de Justicia y del Derecho, Superintendencia de Notariado y Registro, Notaria 24 del </w:t>
            </w:r>
            <w:r w:rsidR="00A902CC" w:rsidRPr="00936E27">
              <w:rPr>
                <w:rFonts w:ascii="Arial Narrow" w:hAnsi="Arial Narrow" w:cs="Arial"/>
                <w:i/>
                <w:iCs/>
                <w:sz w:val="22"/>
                <w:szCs w:val="22"/>
                <w:lang w:val="es-CO"/>
              </w:rPr>
              <w:t>Círculo</w:t>
            </w:r>
            <w:r w:rsidRPr="002A0374">
              <w:rPr>
                <w:rFonts w:ascii="Arial Narrow" w:hAnsi="Arial Narrow" w:cs="Arial"/>
                <w:i/>
                <w:iCs/>
                <w:sz w:val="22"/>
                <w:szCs w:val="22"/>
                <w:lang w:val="es-CO"/>
              </w:rPr>
              <w:t xml:space="preserve"> de Bogotá D.C. y Notaria Única del </w:t>
            </w:r>
            <w:r w:rsidR="00A902CC" w:rsidRPr="00936E27">
              <w:rPr>
                <w:rFonts w:ascii="Arial Narrow" w:hAnsi="Arial Narrow" w:cs="Arial"/>
                <w:i/>
                <w:iCs/>
                <w:sz w:val="22"/>
                <w:szCs w:val="22"/>
                <w:lang w:val="es-CO"/>
              </w:rPr>
              <w:t>Círculo</w:t>
            </w:r>
            <w:r w:rsidRPr="002A0374">
              <w:rPr>
                <w:rFonts w:ascii="Arial Narrow" w:hAnsi="Arial Narrow" w:cs="Arial"/>
                <w:i/>
                <w:iCs/>
                <w:sz w:val="22"/>
                <w:szCs w:val="22"/>
                <w:lang w:val="es-CO"/>
              </w:rPr>
              <w:t xml:space="preserve"> de Cota (Cundinamarca) a pagar, por concepto de perjuicios morales a favor del demandante, al </w:t>
            </w:r>
            <w:r w:rsidR="00A902CC" w:rsidRPr="00936E27">
              <w:rPr>
                <w:rFonts w:ascii="Arial Narrow" w:hAnsi="Arial Narrow" w:cs="Arial"/>
                <w:i/>
                <w:iCs/>
                <w:sz w:val="22"/>
                <w:szCs w:val="22"/>
                <w:lang w:val="es-CO"/>
              </w:rPr>
              <w:t>máxima</w:t>
            </w:r>
            <w:r w:rsidRPr="002A0374">
              <w:rPr>
                <w:rFonts w:ascii="Arial Narrow" w:hAnsi="Arial Narrow" w:cs="Arial"/>
                <w:i/>
                <w:iCs/>
                <w:sz w:val="22"/>
                <w:szCs w:val="22"/>
                <w:lang w:val="es-CO"/>
              </w:rPr>
              <w:t xml:space="preserve"> establecido por la jurisprudencia al momento del fallo o la suma que se estime o justifique de forma razonable, debidamente indexados. </w:t>
            </w:r>
          </w:p>
          <w:p w14:paraId="7123ADF2" w14:textId="77777777" w:rsidR="00A902CC" w:rsidRPr="00936E27" w:rsidRDefault="00A902CC" w:rsidP="00A902CC">
            <w:pPr>
              <w:ind w:left="708"/>
              <w:jc w:val="both"/>
              <w:rPr>
                <w:rFonts w:ascii="Arial Narrow" w:hAnsi="Arial Narrow" w:cs="Arial"/>
                <w:i/>
                <w:iCs/>
                <w:sz w:val="22"/>
                <w:szCs w:val="22"/>
                <w:lang w:val="es-CO"/>
              </w:rPr>
            </w:pPr>
          </w:p>
          <w:p w14:paraId="4A6A95A4" w14:textId="202886B9" w:rsidR="002A0374" w:rsidRPr="002A0374" w:rsidRDefault="002A0374" w:rsidP="00A902CC">
            <w:pPr>
              <w:ind w:left="708"/>
              <w:jc w:val="both"/>
              <w:rPr>
                <w:rFonts w:ascii="Arial Narrow" w:hAnsi="Arial Narrow" w:cs="Arial"/>
                <w:sz w:val="22"/>
                <w:szCs w:val="22"/>
                <w:lang w:val="es-CO"/>
              </w:rPr>
            </w:pPr>
            <w:r w:rsidRPr="002A0374">
              <w:rPr>
                <w:rFonts w:ascii="Arial Narrow" w:hAnsi="Arial Narrow" w:cs="Arial"/>
                <w:i/>
                <w:iCs/>
                <w:sz w:val="22"/>
                <w:szCs w:val="22"/>
                <w:lang w:val="es-CO"/>
              </w:rPr>
              <w:lastRenderedPageBreak/>
              <w:t xml:space="preserve">3) Como consecuencia de la primera declaración, se condene a la Nación – Ministerio de Justicia y del Derecho, Superintendencia de Notariado y Registro, Notaria 24 del </w:t>
            </w:r>
            <w:proofErr w:type="spellStart"/>
            <w:r w:rsidRPr="002A0374">
              <w:rPr>
                <w:rFonts w:ascii="Arial Narrow" w:hAnsi="Arial Narrow" w:cs="Arial"/>
                <w:i/>
                <w:iCs/>
                <w:sz w:val="22"/>
                <w:szCs w:val="22"/>
                <w:lang w:val="es-CO"/>
              </w:rPr>
              <w:t>Circulo</w:t>
            </w:r>
            <w:proofErr w:type="spellEnd"/>
            <w:r w:rsidRPr="002A0374">
              <w:rPr>
                <w:rFonts w:ascii="Arial Narrow" w:hAnsi="Arial Narrow" w:cs="Arial"/>
                <w:i/>
                <w:iCs/>
                <w:sz w:val="22"/>
                <w:szCs w:val="22"/>
                <w:lang w:val="es-CO"/>
              </w:rPr>
              <w:t xml:space="preserve"> de Bogotá D.C. y Notaria Única del </w:t>
            </w:r>
            <w:r w:rsidR="00A902CC" w:rsidRPr="00936E27">
              <w:rPr>
                <w:rFonts w:ascii="Arial Narrow" w:hAnsi="Arial Narrow" w:cs="Arial"/>
                <w:i/>
                <w:iCs/>
                <w:sz w:val="22"/>
                <w:szCs w:val="22"/>
                <w:lang w:val="es-CO"/>
              </w:rPr>
              <w:t>Círculo</w:t>
            </w:r>
            <w:r w:rsidRPr="002A0374">
              <w:rPr>
                <w:rFonts w:ascii="Arial Narrow" w:hAnsi="Arial Narrow" w:cs="Arial"/>
                <w:i/>
                <w:iCs/>
                <w:sz w:val="22"/>
                <w:szCs w:val="22"/>
                <w:lang w:val="es-CO"/>
              </w:rPr>
              <w:t xml:space="preserve"> de</w:t>
            </w:r>
            <w:r w:rsidRPr="002A0374">
              <w:rPr>
                <w:rFonts w:ascii="Arial Narrow" w:hAnsi="Arial Narrow" w:cs="Arial"/>
                <w:sz w:val="22"/>
                <w:szCs w:val="22"/>
                <w:lang w:val="es-CO"/>
              </w:rPr>
              <w:t xml:space="preserve"> Cota (Cundinamarca) a pagar, por concepto de daño emergente a favor del demandante, la suma de $300’000.000 M/Cte., debidamente indexada al momento del fallo o conciliación. </w:t>
            </w:r>
          </w:p>
          <w:p w14:paraId="063BCE28" w14:textId="77777777" w:rsidR="00A902CC" w:rsidRPr="00936E27" w:rsidRDefault="00A902CC" w:rsidP="002A0374">
            <w:pPr>
              <w:jc w:val="both"/>
              <w:rPr>
                <w:rFonts w:ascii="Arial Narrow" w:hAnsi="Arial Narrow" w:cs="Arial"/>
                <w:sz w:val="22"/>
                <w:szCs w:val="22"/>
                <w:lang w:val="es-CO"/>
              </w:rPr>
            </w:pPr>
          </w:p>
          <w:p w14:paraId="46D69472" w14:textId="0B5CE8D6" w:rsidR="002A0374" w:rsidRPr="00936E27" w:rsidRDefault="002A0374" w:rsidP="00A902CC">
            <w:pPr>
              <w:ind w:left="708"/>
              <w:jc w:val="both"/>
              <w:rPr>
                <w:rFonts w:ascii="Arial Narrow" w:hAnsi="Arial Narrow" w:cs="Arial"/>
                <w:i/>
                <w:iCs/>
                <w:sz w:val="22"/>
                <w:szCs w:val="22"/>
                <w:lang w:val="es-CO"/>
              </w:rPr>
            </w:pPr>
            <w:r w:rsidRPr="002A0374">
              <w:rPr>
                <w:rFonts w:ascii="Arial Narrow" w:hAnsi="Arial Narrow" w:cs="Arial"/>
                <w:i/>
                <w:iCs/>
                <w:sz w:val="22"/>
                <w:szCs w:val="22"/>
                <w:lang w:val="es-CO"/>
              </w:rPr>
              <w:t xml:space="preserve">4) Como consecuencia de la primera declaración, se condene a la Nación – Ministerio de Justicia y del Derecho, Superintendencia de Notariado y Registro, Notaria 24 del </w:t>
            </w:r>
            <w:r w:rsidR="00A902CC" w:rsidRPr="00936E27">
              <w:rPr>
                <w:rFonts w:ascii="Arial Narrow" w:hAnsi="Arial Narrow" w:cs="Arial"/>
                <w:i/>
                <w:iCs/>
                <w:sz w:val="22"/>
                <w:szCs w:val="22"/>
                <w:lang w:val="es-CO"/>
              </w:rPr>
              <w:t>Círculo</w:t>
            </w:r>
            <w:r w:rsidRPr="002A0374">
              <w:rPr>
                <w:rFonts w:ascii="Arial Narrow" w:hAnsi="Arial Narrow" w:cs="Arial"/>
                <w:i/>
                <w:iCs/>
                <w:sz w:val="22"/>
                <w:szCs w:val="22"/>
                <w:lang w:val="es-CO"/>
              </w:rPr>
              <w:t xml:space="preserve"> de Bogotá D.C. y Notaria Única del </w:t>
            </w:r>
            <w:r w:rsidR="00A902CC" w:rsidRPr="00936E27">
              <w:rPr>
                <w:rFonts w:ascii="Arial Narrow" w:hAnsi="Arial Narrow" w:cs="Arial"/>
                <w:i/>
                <w:iCs/>
                <w:sz w:val="22"/>
                <w:szCs w:val="22"/>
                <w:lang w:val="es-CO"/>
              </w:rPr>
              <w:t>Círculo</w:t>
            </w:r>
            <w:r w:rsidRPr="002A0374">
              <w:rPr>
                <w:rFonts w:ascii="Arial Narrow" w:hAnsi="Arial Narrow" w:cs="Arial"/>
                <w:i/>
                <w:iCs/>
                <w:sz w:val="22"/>
                <w:szCs w:val="22"/>
                <w:lang w:val="es-CO"/>
              </w:rPr>
              <w:t xml:space="preserve"> de Cota (Cundinamarca) a pagar, por concepto de lucro cesante a favor del demandante, las sumas dejadas de percibir por concepto de canon de arrendamiento del inmueble transferido ilegalmente hasta el </w:t>
            </w:r>
            <w:r w:rsidR="00A902CC" w:rsidRPr="00936E27">
              <w:rPr>
                <w:rFonts w:ascii="Arial Narrow" w:hAnsi="Arial Narrow" w:cs="Arial"/>
                <w:i/>
                <w:iCs/>
                <w:sz w:val="22"/>
                <w:szCs w:val="22"/>
                <w:lang w:val="es-CO"/>
              </w:rPr>
              <w:t xml:space="preserve"> </w:t>
            </w:r>
            <w:r w:rsidRPr="00936E27">
              <w:rPr>
                <w:rFonts w:ascii="Arial Narrow" w:hAnsi="Arial Narrow" w:cs="Arial"/>
                <w:i/>
                <w:iCs/>
                <w:sz w:val="22"/>
                <w:szCs w:val="22"/>
                <w:lang w:val="es-CO"/>
              </w:rPr>
              <w:t xml:space="preserve">momento del fallo o conciliación, debidamente indexadas, las cuales, a la fecha de solicitud de conciliación ascienden a la suma de $10’000.000 M/Cte. </w:t>
            </w:r>
          </w:p>
          <w:p w14:paraId="4EF2AB07" w14:textId="77777777" w:rsidR="00A902CC" w:rsidRPr="00936E27" w:rsidRDefault="00A902CC" w:rsidP="00A902CC">
            <w:pPr>
              <w:tabs>
                <w:tab w:val="left" w:pos="7513"/>
              </w:tabs>
              <w:ind w:left="708"/>
              <w:jc w:val="both"/>
              <w:rPr>
                <w:rFonts w:ascii="Arial Narrow" w:hAnsi="Arial Narrow" w:cs="Arial"/>
                <w:i/>
                <w:iCs/>
                <w:sz w:val="22"/>
                <w:szCs w:val="22"/>
                <w:lang w:val="es-CO"/>
              </w:rPr>
            </w:pPr>
          </w:p>
          <w:p w14:paraId="3109BE58" w14:textId="7CECC1CE" w:rsidR="002A0374" w:rsidRPr="00936E27" w:rsidRDefault="002A0374" w:rsidP="00A902CC">
            <w:pPr>
              <w:tabs>
                <w:tab w:val="left" w:pos="7513"/>
              </w:tabs>
              <w:ind w:left="708"/>
              <w:jc w:val="both"/>
              <w:rPr>
                <w:rFonts w:ascii="Arial Narrow" w:hAnsi="Arial Narrow" w:cs="Arial"/>
                <w:i/>
                <w:iCs/>
                <w:sz w:val="22"/>
                <w:szCs w:val="22"/>
                <w:lang w:val="es-CO"/>
              </w:rPr>
            </w:pPr>
            <w:r w:rsidRPr="00936E27">
              <w:rPr>
                <w:rFonts w:ascii="Arial Narrow" w:hAnsi="Arial Narrow" w:cs="Arial"/>
                <w:i/>
                <w:iCs/>
                <w:sz w:val="22"/>
                <w:szCs w:val="22"/>
                <w:lang w:val="es-CO"/>
              </w:rPr>
              <w:t>5) Condenar a los demandados en costas y agencias en derecho.</w:t>
            </w:r>
            <w:r w:rsidR="00936E27">
              <w:rPr>
                <w:rFonts w:ascii="Arial Narrow" w:hAnsi="Arial Narrow"/>
                <w:i/>
                <w:iCs/>
                <w:sz w:val="22"/>
                <w:szCs w:val="22"/>
                <w:lang w:val="es-CO"/>
              </w:rPr>
              <w:t xml:space="preserve"> ”</w:t>
            </w:r>
            <w:r w:rsidR="00936E27" w:rsidRPr="00936E27">
              <w:rPr>
                <w:rFonts w:ascii="Arial Narrow" w:hAnsi="Arial Narrow"/>
                <w:i/>
                <w:iCs/>
                <w:sz w:val="22"/>
                <w:szCs w:val="22"/>
                <w:lang w:val="es-CO"/>
              </w:rPr>
              <w:t>]</w:t>
            </w:r>
            <w:r w:rsidRPr="00936E27">
              <w:rPr>
                <w:rFonts w:ascii="Arial Narrow" w:hAnsi="Arial Narrow" w:cs="Arial"/>
                <w:i/>
                <w:iCs/>
                <w:sz w:val="22"/>
                <w:szCs w:val="22"/>
                <w:lang w:val="es-CO"/>
              </w:rPr>
              <w:t xml:space="preserve"> </w:t>
            </w:r>
          </w:p>
          <w:p w14:paraId="6E1E342E" w14:textId="77777777" w:rsidR="001F150A" w:rsidRPr="00936E27" w:rsidRDefault="001F150A" w:rsidP="00A902CC">
            <w:pPr>
              <w:pStyle w:val="Prrafodelista"/>
              <w:tabs>
                <w:tab w:val="left" w:pos="7513"/>
              </w:tabs>
              <w:ind w:left="708"/>
              <w:jc w:val="both"/>
              <w:rPr>
                <w:rFonts w:ascii="Arial Narrow" w:hAnsi="Arial Narrow" w:cs="Arial"/>
                <w:b/>
                <w:bCs/>
                <w:i/>
                <w:iCs/>
                <w:sz w:val="22"/>
                <w:szCs w:val="22"/>
                <w:lang w:val="es-CO"/>
              </w:rPr>
            </w:pPr>
          </w:p>
          <w:p w14:paraId="272116F2" w14:textId="77777777" w:rsidR="005076C2" w:rsidRDefault="001F150A" w:rsidP="009F28F6">
            <w:pPr>
              <w:pStyle w:val="Prrafodelista"/>
              <w:tabs>
                <w:tab w:val="left" w:pos="7513"/>
              </w:tabs>
              <w:ind w:left="0"/>
              <w:jc w:val="both"/>
              <w:rPr>
                <w:rFonts w:ascii="Arial Narrow" w:hAnsi="Arial Narrow" w:cs="Arial"/>
                <w:b/>
                <w:bCs/>
                <w:sz w:val="22"/>
                <w:szCs w:val="22"/>
              </w:rPr>
            </w:pPr>
            <w:r w:rsidRPr="00291DFB">
              <w:rPr>
                <w:rFonts w:ascii="Arial Narrow" w:hAnsi="Arial Narrow" w:cs="Arial"/>
                <w:b/>
                <w:bCs/>
                <w:sz w:val="22"/>
                <w:szCs w:val="22"/>
              </w:rPr>
              <w:t xml:space="preserve">2. Hechos: </w:t>
            </w:r>
          </w:p>
          <w:p w14:paraId="54234855" w14:textId="77777777" w:rsidR="005076C2" w:rsidRDefault="005076C2" w:rsidP="009F28F6">
            <w:pPr>
              <w:pStyle w:val="Prrafodelista"/>
              <w:tabs>
                <w:tab w:val="left" w:pos="7513"/>
              </w:tabs>
              <w:ind w:left="0"/>
              <w:jc w:val="both"/>
              <w:rPr>
                <w:rFonts w:ascii="Arial Narrow" w:hAnsi="Arial Narrow" w:cs="Arial"/>
                <w:b/>
                <w:bCs/>
                <w:sz w:val="22"/>
                <w:szCs w:val="22"/>
              </w:rPr>
            </w:pPr>
          </w:p>
          <w:p w14:paraId="17C4B7FB" w14:textId="4ED6ADA4" w:rsidR="001F150A" w:rsidRPr="00291DFB" w:rsidRDefault="001F150A" w:rsidP="009F28F6">
            <w:pPr>
              <w:pStyle w:val="Prrafodelista"/>
              <w:tabs>
                <w:tab w:val="left" w:pos="7513"/>
              </w:tabs>
              <w:ind w:left="0"/>
              <w:jc w:val="both"/>
              <w:rPr>
                <w:rFonts w:ascii="Arial Narrow" w:hAnsi="Arial Narrow" w:cs="Arial"/>
                <w:bCs/>
                <w:sz w:val="22"/>
                <w:szCs w:val="22"/>
              </w:rPr>
            </w:pPr>
            <w:r w:rsidRPr="00291DFB">
              <w:rPr>
                <w:rFonts w:ascii="Arial Narrow" w:hAnsi="Arial Narrow" w:cs="Arial"/>
                <w:bCs/>
                <w:sz w:val="22"/>
                <w:szCs w:val="22"/>
              </w:rPr>
              <w:t xml:space="preserve">Se procede a la transcripción de los hechos conforme se plasmaron en </w:t>
            </w:r>
            <w:r w:rsidR="00A902CC">
              <w:rPr>
                <w:rFonts w:ascii="Arial Narrow" w:hAnsi="Arial Narrow" w:cs="Arial"/>
                <w:bCs/>
                <w:sz w:val="22"/>
                <w:szCs w:val="22"/>
              </w:rPr>
              <w:t>el escrito de subsanación de la demanda:</w:t>
            </w:r>
          </w:p>
          <w:p w14:paraId="70D2E7FB" w14:textId="77777777" w:rsidR="001F150A" w:rsidRPr="00291DFB" w:rsidRDefault="001F150A" w:rsidP="009F28F6">
            <w:pPr>
              <w:pStyle w:val="Prrafodelista"/>
              <w:tabs>
                <w:tab w:val="left" w:pos="7513"/>
              </w:tabs>
              <w:ind w:left="0"/>
              <w:jc w:val="both"/>
              <w:rPr>
                <w:rFonts w:ascii="Arial Narrow" w:hAnsi="Arial Narrow" w:cs="Arial"/>
                <w:bCs/>
                <w:sz w:val="22"/>
                <w:szCs w:val="22"/>
              </w:rPr>
            </w:pPr>
          </w:p>
          <w:p w14:paraId="3AE1B79C" w14:textId="3F045FD3" w:rsidR="005076C2" w:rsidRPr="002A0374" w:rsidRDefault="00936E27" w:rsidP="00936E27">
            <w:pPr>
              <w:pStyle w:val="Textoindependiente"/>
              <w:ind w:left="708"/>
              <w:jc w:val="both"/>
              <w:rPr>
                <w:rFonts w:ascii="Arial Narrow" w:eastAsia="Times New Roman" w:hAnsi="Arial Narrow" w:cs="Arial"/>
                <w:i/>
                <w:iCs/>
                <w:sz w:val="22"/>
                <w:szCs w:val="22"/>
                <w:lang w:eastAsia="es-ES"/>
              </w:rPr>
            </w:pPr>
            <w:r w:rsidRPr="00936E27">
              <w:rPr>
                <w:rFonts w:ascii="Arial Narrow" w:eastAsia="Times New Roman" w:hAnsi="Arial Narrow" w:cs="Arial"/>
                <w:i/>
                <w:iCs/>
                <w:sz w:val="22"/>
                <w:szCs w:val="22"/>
                <w:lang w:eastAsia="es-ES"/>
              </w:rPr>
              <w:t>[</w:t>
            </w:r>
            <w:r>
              <w:rPr>
                <w:rFonts w:ascii="Arial Narrow" w:eastAsia="Times New Roman" w:hAnsi="Arial Narrow" w:cs="Arial"/>
                <w:i/>
                <w:iCs/>
                <w:sz w:val="22"/>
                <w:szCs w:val="22"/>
                <w:lang w:eastAsia="es-ES"/>
              </w:rPr>
              <w:t>“</w:t>
            </w:r>
            <w:r w:rsidR="005076C2" w:rsidRPr="00A45FCE">
              <w:rPr>
                <w:rFonts w:ascii="Arial Narrow" w:eastAsia="Times New Roman" w:hAnsi="Arial Narrow" w:cs="Arial"/>
                <w:b/>
                <w:bCs/>
                <w:i/>
                <w:iCs/>
                <w:sz w:val="22"/>
                <w:szCs w:val="22"/>
                <w:lang w:eastAsia="es-ES"/>
              </w:rPr>
              <w:t>1-</w:t>
            </w:r>
            <w:r w:rsidR="005076C2" w:rsidRPr="002A0374">
              <w:rPr>
                <w:rFonts w:ascii="Arial Narrow" w:eastAsia="Times New Roman" w:hAnsi="Arial Narrow" w:cs="Arial"/>
                <w:i/>
                <w:iCs/>
                <w:sz w:val="22"/>
                <w:szCs w:val="22"/>
                <w:lang w:eastAsia="es-ES"/>
              </w:rPr>
              <w:t xml:space="preserve"> El 21 de noviembre del 2000, el señor Melquisedec Forigua Díaz adquirió, por compraventa a Liliana Martín García, un inmueble denominado “Lote 1”, con Folio de Matricula Inmobiliaria 50N-20345444 y Cédula Catastral 0100006200A26000, ubicado en el Municipio de Cota (Cundinamarca) en la dirección Calle 11 # 2 B – 05 Lote 1 y cuya área es de 312m</w:t>
            </w:r>
            <w:proofErr w:type="gramStart"/>
            <w:r w:rsidR="005076C2" w:rsidRPr="002A0374">
              <w:rPr>
                <w:rFonts w:ascii="Arial Narrow" w:eastAsia="Times New Roman" w:hAnsi="Arial Narrow" w:cs="Arial"/>
                <w:i/>
                <w:iCs/>
                <w:sz w:val="22"/>
                <w:szCs w:val="22"/>
                <w:lang w:eastAsia="es-ES"/>
              </w:rPr>
              <w:t>2 .</w:t>
            </w:r>
            <w:proofErr w:type="gramEnd"/>
            <w:r w:rsidR="005076C2" w:rsidRPr="002A0374">
              <w:rPr>
                <w:rFonts w:ascii="Arial Narrow" w:eastAsia="Times New Roman" w:hAnsi="Arial Narrow" w:cs="Arial"/>
                <w:i/>
                <w:iCs/>
                <w:sz w:val="22"/>
                <w:szCs w:val="22"/>
                <w:lang w:eastAsia="es-ES"/>
              </w:rPr>
              <w:t xml:space="preserve"> </w:t>
            </w:r>
          </w:p>
          <w:p w14:paraId="04A9182D" w14:textId="293CD7CE" w:rsidR="005076C2" w:rsidRPr="002A0374" w:rsidRDefault="005076C2" w:rsidP="00936E27">
            <w:pPr>
              <w:pStyle w:val="Textoindependiente"/>
              <w:ind w:left="708"/>
              <w:jc w:val="both"/>
              <w:rPr>
                <w:rFonts w:ascii="Arial Narrow" w:eastAsia="Times New Roman" w:hAnsi="Arial Narrow" w:cs="Arial"/>
                <w:i/>
                <w:iCs/>
                <w:sz w:val="22"/>
                <w:szCs w:val="22"/>
                <w:lang w:eastAsia="es-ES"/>
              </w:rPr>
            </w:pPr>
            <w:r w:rsidRPr="00A45FCE">
              <w:rPr>
                <w:rFonts w:ascii="Arial Narrow" w:eastAsia="Times New Roman" w:hAnsi="Arial Narrow" w:cs="Arial"/>
                <w:b/>
                <w:bCs/>
                <w:i/>
                <w:iCs/>
                <w:sz w:val="22"/>
                <w:szCs w:val="22"/>
                <w:lang w:eastAsia="es-ES"/>
              </w:rPr>
              <w:t>2-</w:t>
            </w:r>
            <w:r w:rsidRPr="002A0374">
              <w:rPr>
                <w:rFonts w:ascii="Arial Narrow" w:eastAsia="Times New Roman" w:hAnsi="Arial Narrow" w:cs="Arial"/>
                <w:i/>
                <w:iCs/>
                <w:sz w:val="22"/>
                <w:szCs w:val="22"/>
                <w:lang w:eastAsia="es-ES"/>
              </w:rPr>
              <w:t xml:space="preserve"> La cabida y linderos de dicho bien se encuentran, entre otras, en las Escrituras Públicas </w:t>
            </w:r>
            <w:proofErr w:type="spellStart"/>
            <w:r w:rsidRPr="002A0374">
              <w:rPr>
                <w:rFonts w:ascii="Arial Narrow" w:eastAsia="Times New Roman" w:hAnsi="Arial Narrow" w:cs="Arial"/>
                <w:i/>
                <w:iCs/>
                <w:sz w:val="22"/>
                <w:szCs w:val="22"/>
                <w:lang w:eastAsia="es-ES"/>
              </w:rPr>
              <w:t>N°</w:t>
            </w:r>
            <w:proofErr w:type="spellEnd"/>
            <w:r w:rsidRPr="002A0374">
              <w:rPr>
                <w:rFonts w:ascii="Arial Narrow" w:eastAsia="Times New Roman" w:hAnsi="Arial Narrow" w:cs="Arial"/>
                <w:i/>
                <w:iCs/>
                <w:sz w:val="22"/>
                <w:szCs w:val="22"/>
                <w:lang w:eastAsia="es-ES"/>
              </w:rPr>
              <w:t xml:space="preserve"> 494 del 21 de noviembre del 2000 y </w:t>
            </w:r>
            <w:proofErr w:type="spellStart"/>
            <w:r w:rsidRPr="002A0374">
              <w:rPr>
                <w:rFonts w:ascii="Arial Narrow" w:eastAsia="Times New Roman" w:hAnsi="Arial Narrow" w:cs="Arial"/>
                <w:i/>
                <w:iCs/>
                <w:sz w:val="22"/>
                <w:szCs w:val="22"/>
                <w:lang w:eastAsia="es-ES"/>
              </w:rPr>
              <w:t>N°</w:t>
            </w:r>
            <w:proofErr w:type="spellEnd"/>
            <w:r w:rsidRPr="002A0374">
              <w:rPr>
                <w:rFonts w:ascii="Arial Narrow" w:eastAsia="Times New Roman" w:hAnsi="Arial Narrow" w:cs="Arial"/>
                <w:i/>
                <w:iCs/>
                <w:sz w:val="22"/>
                <w:szCs w:val="22"/>
                <w:lang w:eastAsia="es-ES"/>
              </w:rPr>
              <w:t xml:space="preserve"> 363 del 07 de julio de 2020, ambas de la Notaría Única de Cota. </w:t>
            </w:r>
          </w:p>
          <w:p w14:paraId="5E626709" w14:textId="4929352D" w:rsidR="005076C2" w:rsidRPr="002A0374" w:rsidRDefault="005076C2" w:rsidP="00936E27">
            <w:pPr>
              <w:pStyle w:val="Textoindependiente"/>
              <w:ind w:left="708"/>
              <w:jc w:val="both"/>
              <w:rPr>
                <w:rFonts w:ascii="Arial Narrow" w:eastAsia="Times New Roman" w:hAnsi="Arial Narrow" w:cs="Arial"/>
                <w:i/>
                <w:iCs/>
                <w:sz w:val="22"/>
                <w:szCs w:val="22"/>
                <w:lang w:eastAsia="es-ES"/>
              </w:rPr>
            </w:pPr>
            <w:r w:rsidRPr="00A45FCE">
              <w:rPr>
                <w:rFonts w:ascii="Arial Narrow" w:eastAsia="Times New Roman" w:hAnsi="Arial Narrow" w:cs="Arial"/>
                <w:b/>
                <w:bCs/>
                <w:i/>
                <w:iCs/>
                <w:sz w:val="22"/>
                <w:szCs w:val="22"/>
                <w:lang w:eastAsia="es-ES"/>
              </w:rPr>
              <w:t>3-</w:t>
            </w:r>
            <w:r w:rsidRPr="002A0374">
              <w:rPr>
                <w:rFonts w:ascii="Arial Narrow" w:eastAsia="Times New Roman" w:hAnsi="Arial Narrow" w:cs="Arial"/>
                <w:i/>
                <w:iCs/>
                <w:sz w:val="22"/>
                <w:szCs w:val="22"/>
                <w:lang w:eastAsia="es-ES"/>
              </w:rPr>
              <w:t xml:space="preserve"> Desde la adquisición del inmueble en el año 2000 hasta el 2020, el demandante ejerció actos de señor y dueño sobre el inmueble referido, dentro de los cuales se encuentra la celebración de un contrato de arrendamiento el 01 de noviembre de 2019, entre el propietario y arrendador, con el señor Alexander Rozo Rodríguez, en calidad de arrendatario, con la finalidad de poner a disposición el inmueble como parqueadero y pastal para el ganado.</w:t>
            </w:r>
          </w:p>
          <w:p w14:paraId="12E00C69" w14:textId="21D406FB" w:rsidR="005076C2" w:rsidRPr="002A0374" w:rsidRDefault="005076C2" w:rsidP="00936E27">
            <w:pPr>
              <w:pStyle w:val="Textoindependiente"/>
              <w:ind w:left="708"/>
              <w:jc w:val="both"/>
              <w:rPr>
                <w:rFonts w:ascii="Arial Narrow" w:eastAsia="Times New Roman" w:hAnsi="Arial Narrow" w:cs="Arial"/>
                <w:i/>
                <w:iCs/>
                <w:sz w:val="22"/>
                <w:szCs w:val="22"/>
                <w:lang w:eastAsia="es-ES"/>
              </w:rPr>
            </w:pPr>
            <w:r w:rsidRPr="00A45FCE">
              <w:rPr>
                <w:rFonts w:ascii="Arial Narrow" w:eastAsia="Times New Roman" w:hAnsi="Arial Narrow" w:cs="Arial"/>
                <w:b/>
                <w:bCs/>
                <w:i/>
                <w:iCs/>
                <w:sz w:val="22"/>
                <w:szCs w:val="22"/>
                <w:lang w:eastAsia="es-ES"/>
              </w:rPr>
              <w:t>4-</w:t>
            </w:r>
            <w:r w:rsidRPr="002A0374">
              <w:rPr>
                <w:rFonts w:ascii="Arial Narrow" w:eastAsia="Times New Roman" w:hAnsi="Arial Narrow" w:cs="Arial"/>
                <w:i/>
                <w:iCs/>
                <w:sz w:val="22"/>
                <w:szCs w:val="22"/>
                <w:lang w:eastAsia="es-ES"/>
              </w:rPr>
              <w:t xml:space="preserve"> Sin embargo, la propiedad, en cabeza del demandante, comenzó a verse afectada desde el 12 de julio de este año, cuando recibió una llamada por parte del arrendatario, el señor Alexander Rozo, quién le comunicó que una persona le solicitó el desalojo del inmueble y que era propietaria del inmueble, mostrando una escritura pública que corroboraba dicha situación. </w:t>
            </w:r>
          </w:p>
          <w:p w14:paraId="343E06DE" w14:textId="5E1C8A7F" w:rsidR="005076C2" w:rsidRPr="002A0374" w:rsidRDefault="005076C2" w:rsidP="00936E27">
            <w:pPr>
              <w:pStyle w:val="Textoindependiente"/>
              <w:ind w:left="708"/>
              <w:jc w:val="both"/>
              <w:rPr>
                <w:rFonts w:ascii="Arial Narrow" w:eastAsia="Times New Roman" w:hAnsi="Arial Narrow" w:cs="Arial"/>
                <w:i/>
                <w:iCs/>
                <w:sz w:val="22"/>
                <w:szCs w:val="22"/>
                <w:lang w:eastAsia="es-ES"/>
              </w:rPr>
            </w:pPr>
            <w:r w:rsidRPr="00A45FCE">
              <w:rPr>
                <w:rFonts w:ascii="Arial Narrow" w:eastAsia="Times New Roman" w:hAnsi="Arial Narrow" w:cs="Arial"/>
                <w:b/>
                <w:bCs/>
                <w:i/>
                <w:iCs/>
                <w:sz w:val="22"/>
                <w:szCs w:val="22"/>
                <w:lang w:eastAsia="es-ES"/>
              </w:rPr>
              <w:t>5-</w:t>
            </w:r>
            <w:r w:rsidRPr="002A0374">
              <w:rPr>
                <w:rFonts w:ascii="Arial Narrow" w:eastAsia="Times New Roman" w:hAnsi="Arial Narrow" w:cs="Arial"/>
                <w:i/>
                <w:iCs/>
                <w:sz w:val="22"/>
                <w:szCs w:val="22"/>
                <w:lang w:eastAsia="es-ES"/>
              </w:rPr>
              <w:t xml:space="preserve"> Dado que el demandante, en ningún momento, realizó venta, transferencia o negocio jurídico alguno, se procedió a verificar tal situación a través de un Certificado de Tradición y Libertad del bien, para comprobar la certeza de dichas afirmaciones, encontrándose que en 2020 se realizaron dos ventas sobre él mismo y con total desconocimiento del accionante. </w:t>
            </w:r>
          </w:p>
          <w:p w14:paraId="3AAD11D7" w14:textId="759F090E" w:rsidR="005076C2" w:rsidRPr="00936E27" w:rsidRDefault="005076C2" w:rsidP="00936E27">
            <w:pPr>
              <w:pStyle w:val="Textoindependiente"/>
              <w:ind w:left="708"/>
              <w:jc w:val="both"/>
              <w:rPr>
                <w:rFonts w:ascii="Arial Narrow" w:eastAsia="Times New Roman" w:hAnsi="Arial Narrow" w:cs="Arial"/>
                <w:i/>
                <w:iCs/>
                <w:sz w:val="22"/>
                <w:szCs w:val="22"/>
                <w:lang w:eastAsia="es-ES"/>
              </w:rPr>
            </w:pPr>
            <w:r w:rsidRPr="00A45FCE">
              <w:rPr>
                <w:rFonts w:ascii="Arial Narrow" w:eastAsia="Times New Roman" w:hAnsi="Arial Narrow" w:cs="Arial"/>
                <w:b/>
                <w:bCs/>
                <w:i/>
                <w:iCs/>
                <w:sz w:val="22"/>
                <w:szCs w:val="22"/>
                <w:lang w:eastAsia="es-ES"/>
              </w:rPr>
              <w:t>6-</w:t>
            </w:r>
            <w:r w:rsidRPr="002A0374">
              <w:rPr>
                <w:rFonts w:ascii="Arial Narrow" w:eastAsia="Times New Roman" w:hAnsi="Arial Narrow" w:cs="Arial"/>
                <w:i/>
                <w:iCs/>
                <w:sz w:val="22"/>
                <w:szCs w:val="22"/>
                <w:lang w:eastAsia="es-ES"/>
              </w:rPr>
              <w:t xml:space="preserve"> En la anotación tres del certificado, del 10 de enero de 2020, se verifica que hubo una supuesta compraventa, protocolizada en la Escritura 1373 del 20 de diciembre de 2019 de la Notaría Única de Cota (actualmente representada por el notario Luis Felipe Loaiza Ladino), siendo el demandante el “vendedor” y el comprador, el señor Diego Mauricio Torres Gómez</w:t>
            </w:r>
            <w:r w:rsidR="00936E27">
              <w:rPr>
                <w:rFonts w:ascii="Arial Narrow" w:eastAsia="Times New Roman" w:hAnsi="Arial Narrow" w:cs="Arial"/>
                <w:i/>
                <w:iCs/>
                <w:sz w:val="22"/>
                <w:szCs w:val="22"/>
                <w:lang w:eastAsia="es-ES"/>
              </w:rPr>
              <w:t>.</w:t>
            </w:r>
          </w:p>
          <w:p w14:paraId="2FF04DD2" w14:textId="77777777" w:rsidR="005076C2" w:rsidRPr="002A0374" w:rsidRDefault="005076C2" w:rsidP="002A0374">
            <w:pPr>
              <w:pStyle w:val="Textoindependiente"/>
              <w:ind w:left="708"/>
              <w:jc w:val="both"/>
              <w:rPr>
                <w:rFonts w:ascii="Arial Narrow" w:hAnsi="Arial Narrow"/>
                <w:i/>
                <w:iCs/>
                <w:sz w:val="22"/>
                <w:szCs w:val="22"/>
              </w:rPr>
            </w:pPr>
            <w:r w:rsidRPr="00A45FCE">
              <w:rPr>
                <w:rFonts w:ascii="Arial Narrow" w:hAnsi="Arial Narrow"/>
                <w:b/>
                <w:bCs/>
                <w:i/>
                <w:iCs/>
                <w:sz w:val="22"/>
                <w:szCs w:val="22"/>
              </w:rPr>
              <w:t>7-</w:t>
            </w:r>
            <w:r w:rsidRPr="002A0374">
              <w:rPr>
                <w:rFonts w:ascii="Arial Narrow" w:hAnsi="Arial Narrow"/>
                <w:i/>
                <w:iCs/>
                <w:sz w:val="22"/>
                <w:szCs w:val="22"/>
              </w:rPr>
              <w:t xml:space="preserve"> Asimismo, en la anotación cuatro del certificado (09 de julio de 2020) se verificó que el señor Diego Mauricio Torres Gómez le “vendió” el inmueble a Andrés Ernesto Quevedo Sandoval y Claudia Johana Quevedo Sandoval, según consta en la Escritura 363 del 07 de Julio de 2020. </w:t>
            </w:r>
          </w:p>
          <w:p w14:paraId="0EA359BD" w14:textId="77777777" w:rsidR="005076C2" w:rsidRDefault="005076C2" w:rsidP="009F28F6">
            <w:pPr>
              <w:pStyle w:val="Textoindependiente"/>
              <w:jc w:val="both"/>
              <w:rPr>
                <w:rFonts w:ascii="Arial Narrow" w:hAnsi="Arial Narrow"/>
                <w:sz w:val="22"/>
                <w:szCs w:val="22"/>
              </w:rPr>
            </w:pPr>
          </w:p>
          <w:p w14:paraId="6195B898" w14:textId="0B1DAFA9" w:rsidR="005076C2" w:rsidRPr="002A0374" w:rsidRDefault="005076C2" w:rsidP="00936E27">
            <w:pPr>
              <w:pStyle w:val="Textoindependiente"/>
              <w:ind w:left="708"/>
              <w:jc w:val="both"/>
              <w:rPr>
                <w:rFonts w:ascii="Arial Narrow" w:hAnsi="Arial Narrow"/>
                <w:i/>
                <w:iCs/>
                <w:sz w:val="22"/>
                <w:szCs w:val="22"/>
              </w:rPr>
            </w:pPr>
            <w:r w:rsidRPr="00A45FCE">
              <w:rPr>
                <w:rFonts w:ascii="Arial Narrow" w:hAnsi="Arial Narrow"/>
                <w:b/>
                <w:bCs/>
                <w:i/>
                <w:iCs/>
                <w:sz w:val="22"/>
                <w:szCs w:val="22"/>
              </w:rPr>
              <w:lastRenderedPageBreak/>
              <w:t>8-</w:t>
            </w:r>
            <w:r w:rsidRPr="002A0374">
              <w:rPr>
                <w:rFonts w:ascii="Arial Narrow" w:hAnsi="Arial Narrow"/>
                <w:i/>
                <w:iCs/>
                <w:sz w:val="22"/>
                <w:szCs w:val="22"/>
              </w:rPr>
              <w:t xml:space="preserve"> La existencia de las anotaciones antes mencionadas generó inmensa preocupación en el demandante, por lo que acudió a la notaría donde se realizaron los supuestos negocios y se verificó que el primer negocio, el de la anotación tres, se celebró con un poder falsificado, autenticado el 01 de noviembre de 2019 en la Notaría 24 del Círculo de Bogotá D.C. (actualmente representada por la </w:t>
            </w:r>
            <w:r w:rsidR="00CC2B21" w:rsidRPr="002A0374">
              <w:rPr>
                <w:rFonts w:ascii="Arial Narrow" w:hAnsi="Arial Narrow"/>
                <w:i/>
                <w:iCs/>
                <w:sz w:val="22"/>
                <w:szCs w:val="22"/>
              </w:rPr>
              <w:t>notaría</w:t>
            </w:r>
            <w:r w:rsidRPr="002A0374">
              <w:rPr>
                <w:rFonts w:ascii="Arial Narrow" w:hAnsi="Arial Narrow"/>
                <w:i/>
                <w:iCs/>
                <w:sz w:val="22"/>
                <w:szCs w:val="22"/>
              </w:rPr>
              <w:t xml:space="preserve"> Ángela María Uribe Escobar), en el que supuestamente se le otorgó poder especial a la señora </w:t>
            </w:r>
            <w:proofErr w:type="spellStart"/>
            <w:r w:rsidRPr="002A0374">
              <w:rPr>
                <w:rFonts w:ascii="Arial Narrow" w:hAnsi="Arial Narrow"/>
                <w:i/>
                <w:iCs/>
                <w:sz w:val="22"/>
                <w:szCs w:val="22"/>
              </w:rPr>
              <w:t>Netty</w:t>
            </w:r>
            <w:proofErr w:type="spellEnd"/>
            <w:r w:rsidRPr="002A0374">
              <w:rPr>
                <w:rFonts w:ascii="Arial Narrow" w:hAnsi="Arial Narrow"/>
                <w:i/>
                <w:iCs/>
                <w:sz w:val="22"/>
                <w:szCs w:val="22"/>
              </w:rPr>
              <w:t xml:space="preserve"> Yolima Pérez, identificada con C.C. 52.204.595, por parte del accionante, para realizar la venta del inmueble en cuestión. </w:t>
            </w:r>
          </w:p>
          <w:p w14:paraId="3C140B41" w14:textId="3FCFE17B" w:rsidR="005076C2" w:rsidRPr="002A0374" w:rsidRDefault="005076C2" w:rsidP="00936E27">
            <w:pPr>
              <w:pStyle w:val="Textoindependiente"/>
              <w:ind w:left="708"/>
              <w:jc w:val="both"/>
              <w:rPr>
                <w:rFonts w:ascii="Arial Narrow" w:hAnsi="Arial Narrow"/>
                <w:i/>
                <w:iCs/>
                <w:sz w:val="22"/>
                <w:szCs w:val="22"/>
              </w:rPr>
            </w:pPr>
            <w:r w:rsidRPr="00A45FCE">
              <w:rPr>
                <w:rFonts w:ascii="Arial Narrow" w:hAnsi="Arial Narrow"/>
                <w:b/>
                <w:bCs/>
                <w:i/>
                <w:iCs/>
                <w:sz w:val="22"/>
                <w:szCs w:val="22"/>
              </w:rPr>
              <w:t>9</w:t>
            </w:r>
            <w:r w:rsidRPr="002A0374">
              <w:rPr>
                <w:rFonts w:ascii="Arial Narrow" w:hAnsi="Arial Narrow"/>
                <w:i/>
                <w:iCs/>
                <w:sz w:val="22"/>
                <w:szCs w:val="22"/>
              </w:rPr>
              <w:t xml:space="preserve">- Dentro de las muchas irregularidades que posee ese documento, las cuales deben verificarse posteriormente mediante perito, se encuentra que a) la foto que aparece en la hoja de autenticación es la misma de la cédula pero en blanco y negro, b) el demandante no sabe escribir, c) el documento de identidad del demandante no se expidió en </w:t>
            </w:r>
            <w:r w:rsidR="00A902CC" w:rsidRPr="002A0374">
              <w:rPr>
                <w:rFonts w:ascii="Arial Narrow" w:hAnsi="Arial Narrow"/>
                <w:i/>
                <w:iCs/>
                <w:sz w:val="22"/>
                <w:szCs w:val="22"/>
              </w:rPr>
              <w:t>Guachetá</w:t>
            </w:r>
            <w:r w:rsidRPr="002A0374">
              <w:rPr>
                <w:rFonts w:ascii="Arial Narrow" w:hAnsi="Arial Narrow"/>
                <w:i/>
                <w:iCs/>
                <w:sz w:val="22"/>
                <w:szCs w:val="22"/>
              </w:rPr>
              <w:t xml:space="preserve"> sino en </w:t>
            </w:r>
            <w:r w:rsidR="00A902CC" w:rsidRPr="002A0374">
              <w:rPr>
                <w:rFonts w:ascii="Arial Narrow" w:hAnsi="Arial Narrow"/>
                <w:i/>
                <w:iCs/>
                <w:sz w:val="22"/>
                <w:szCs w:val="22"/>
              </w:rPr>
              <w:t>Chaguaní</w:t>
            </w:r>
            <w:r w:rsidRPr="002A0374">
              <w:rPr>
                <w:rFonts w:ascii="Arial Narrow" w:hAnsi="Arial Narrow"/>
                <w:i/>
                <w:iCs/>
                <w:sz w:val="22"/>
                <w:szCs w:val="22"/>
              </w:rPr>
              <w:t xml:space="preserve"> (Cundinamarca), c) esa no es su firma, d) al buscar el poder en la base de datos de poderes disponible en el enlace https://www.notariasegura.com.co/search, se corrobora que la búsqueda del poder en cuestión no arroja coincidencias, e) no existe firma en el espacio correspondiente asignado a la mandataria, f) a diferencia del nombre del “mandante” el cual se encuentra escrito a computador, el de la mandataria se escribió a mano, lo cual no permite identificar si dicha grafía corresponde a la firma o su nombre y g) se trata de un “poder en blanco” en el cual, para la firma del poder, sólo constaban los datos de la cédula de la mandataria, sin el nombre siquiera. </w:t>
            </w:r>
          </w:p>
          <w:p w14:paraId="50072D1F" w14:textId="250A0467" w:rsidR="005076C2" w:rsidRPr="002A0374" w:rsidRDefault="005076C2" w:rsidP="00936E27">
            <w:pPr>
              <w:pStyle w:val="Textoindependiente"/>
              <w:ind w:left="708"/>
              <w:jc w:val="both"/>
              <w:rPr>
                <w:rFonts w:ascii="Arial Narrow" w:hAnsi="Arial Narrow"/>
                <w:i/>
                <w:iCs/>
                <w:sz w:val="22"/>
                <w:szCs w:val="22"/>
              </w:rPr>
            </w:pPr>
            <w:r w:rsidRPr="00A45FCE">
              <w:rPr>
                <w:rFonts w:ascii="Arial Narrow" w:hAnsi="Arial Narrow"/>
                <w:b/>
                <w:bCs/>
                <w:i/>
                <w:iCs/>
                <w:sz w:val="22"/>
                <w:szCs w:val="22"/>
              </w:rPr>
              <w:t>10-</w:t>
            </w:r>
            <w:r w:rsidRPr="002A0374">
              <w:rPr>
                <w:rFonts w:ascii="Arial Narrow" w:hAnsi="Arial Narrow"/>
                <w:i/>
                <w:iCs/>
                <w:sz w:val="22"/>
                <w:szCs w:val="22"/>
              </w:rPr>
              <w:t xml:space="preserve"> Estas maniobras, concretadas en el poder falso, en la Escritura 1373 del 20 de diciembre de 2019 en la Notaría Única de Cota y sus anexos, permitieron que se transfiriera, ilegalmente, el dominio, a título de compraventa, del demandante al señor Diego Mauricio Torres Gómez, identificado con C.C. 79’840.253. </w:t>
            </w:r>
          </w:p>
          <w:p w14:paraId="5708CC2E" w14:textId="0C57994B" w:rsidR="005076C2" w:rsidRPr="002A0374" w:rsidRDefault="005076C2" w:rsidP="00936E27">
            <w:pPr>
              <w:pStyle w:val="Textoindependiente"/>
              <w:ind w:left="708"/>
              <w:jc w:val="both"/>
              <w:rPr>
                <w:rFonts w:ascii="Arial Narrow" w:hAnsi="Arial Narrow"/>
                <w:i/>
                <w:iCs/>
                <w:sz w:val="22"/>
                <w:szCs w:val="22"/>
              </w:rPr>
            </w:pPr>
            <w:r w:rsidRPr="00A45FCE">
              <w:rPr>
                <w:rFonts w:ascii="Arial Narrow" w:hAnsi="Arial Narrow"/>
                <w:b/>
                <w:bCs/>
                <w:i/>
                <w:iCs/>
                <w:sz w:val="22"/>
                <w:szCs w:val="22"/>
              </w:rPr>
              <w:t>11-</w:t>
            </w:r>
            <w:r w:rsidRPr="002A0374">
              <w:rPr>
                <w:rFonts w:ascii="Arial Narrow" w:hAnsi="Arial Narrow"/>
                <w:i/>
                <w:iCs/>
                <w:sz w:val="22"/>
                <w:szCs w:val="22"/>
              </w:rPr>
              <w:t xml:space="preserve"> Asimismo, se puede verificar que en la anotación cuatro, la anterior persona procedió a vender el bien en cuestión a Andrés Ernesto Quevedo Sandoval y Claudia Johana Quevedo Sandoval, el 07 de julio de 2020, mediante Escritura 363 del 07 de Julio de 2020 de la Notaría Única de Cota. </w:t>
            </w:r>
          </w:p>
          <w:p w14:paraId="1DDA389D" w14:textId="17A09CBA" w:rsidR="005076C2" w:rsidRPr="002A0374" w:rsidRDefault="005076C2" w:rsidP="00936E27">
            <w:pPr>
              <w:pStyle w:val="Textoindependiente"/>
              <w:ind w:left="708"/>
              <w:jc w:val="both"/>
              <w:rPr>
                <w:rFonts w:ascii="Arial Narrow" w:hAnsi="Arial Narrow"/>
                <w:i/>
                <w:iCs/>
                <w:sz w:val="22"/>
                <w:szCs w:val="22"/>
              </w:rPr>
            </w:pPr>
            <w:r w:rsidRPr="00A45FCE">
              <w:rPr>
                <w:rFonts w:ascii="Arial Narrow" w:hAnsi="Arial Narrow"/>
                <w:b/>
                <w:bCs/>
                <w:i/>
                <w:iCs/>
                <w:sz w:val="22"/>
                <w:szCs w:val="22"/>
              </w:rPr>
              <w:t>12-</w:t>
            </w:r>
            <w:r w:rsidRPr="002A0374">
              <w:rPr>
                <w:rFonts w:ascii="Arial Narrow" w:hAnsi="Arial Narrow"/>
                <w:i/>
                <w:iCs/>
                <w:sz w:val="22"/>
                <w:szCs w:val="22"/>
              </w:rPr>
              <w:t xml:space="preserve"> Las ventas precedentes se realizaron con total desconocimiento del demandante, fruto de un actuar doloso e ilegal, cuya finalidad consistió no sólo en afectar sus intereses patrimoniales, sino los de los demás compradores que surgieran en la cadena de adquirentes del inmueble. </w:t>
            </w:r>
          </w:p>
          <w:p w14:paraId="61489219" w14:textId="07A9542E" w:rsidR="005076C2" w:rsidRPr="002A0374" w:rsidRDefault="005076C2" w:rsidP="00936E27">
            <w:pPr>
              <w:pStyle w:val="Textoindependiente"/>
              <w:ind w:left="708"/>
              <w:jc w:val="both"/>
              <w:rPr>
                <w:rFonts w:ascii="Arial Narrow" w:hAnsi="Arial Narrow"/>
                <w:i/>
                <w:iCs/>
                <w:sz w:val="22"/>
                <w:szCs w:val="22"/>
              </w:rPr>
            </w:pPr>
            <w:r w:rsidRPr="00A45FCE">
              <w:rPr>
                <w:rFonts w:ascii="Arial Narrow" w:hAnsi="Arial Narrow"/>
                <w:b/>
                <w:bCs/>
                <w:i/>
                <w:iCs/>
                <w:sz w:val="22"/>
                <w:szCs w:val="22"/>
              </w:rPr>
              <w:t>13-</w:t>
            </w:r>
            <w:r w:rsidRPr="002A0374">
              <w:rPr>
                <w:rFonts w:ascii="Arial Narrow" w:hAnsi="Arial Narrow"/>
                <w:i/>
                <w:iCs/>
                <w:sz w:val="22"/>
                <w:szCs w:val="22"/>
              </w:rPr>
              <w:t xml:space="preserve"> Por los hechos señalados anteriormente se radicó una denuncia penal el 22 de julio de 2020 con numero de incidente FA-25-214-2020-9805 y asignación a la Unidad Seccional de Funza (Cundinamarca) Fiscalía 06 Seccional con número de noticia criminal 110016101412202008955, la cual se encuentra en trámite, por los presuntos punibles de estafa, falsedad material en documento público, obtención de documento público falso, falsedad en documento privado y falsedad personal.</w:t>
            </w:r>
          </w:p>
          <w:p w14:paraId="631761AB" w14:textId="060F1C91" w:rsidR="005076C2" w:rsidRPr="002A0374" w:rsidRDefault="005076C2" w:rsidP="00936E27">
            <w:pPr>
              <w:pStyle w:val="Textoindependiente"/>
              <w:ind w:left="708"/>
              <w:jc w:val="both"/>
              <w:rPr>
                <w:rFonts w:ascii="Arial Narrow" w:hAnsi="Arial Narrow"/>
                <w:i/>
                <w:iCs/>
                <w:sz w:val="22"/>
                <w:szCs w:val="22"/>
              </w:rPr>
            </w:pPr>
            <w:r w:rsidRPr="00A45FCE">
              <w:rPr>
                <w:rFonts w:ascii="Arial Narrow" w:hAnsi="Arial Narrow"/>
                <w:b/>
                <w:bCs/>
                <w:i/>
                <w:iCs/>
                <w:sz w:val="22"/>
                <w:szCs w:val="22"/>
              </w:rPr>
              <w:t>14-</w:t>
            </w:r>
            <w:r w:rsidRPr="002A0374">
              <w:rPr>
                <w:rFonts w:ascii="Arial Narrow" w:hAnsi="Arial Narrow"/>
                <w:i/>
                <w:iCs/>
                <w:sz w:val="22"/>
                <w:szCs w:val="22"/>
              </w:rPr>
              <w:t xml:space="preserve"> Además, el 03 de septiembre de 2020 el accionante formuló proceso declarativo verbal de mayor cuantía de inexistencia y/o nulidad absoluta de contratos de compraventa de bien inmueble y otros en contra de a) </w:t>
            </w:r>
            <w:proofErr w:type="spellStart"/>
            <w:r w:rsidRPr="002A0374">
              <w:rPr>
                <w:rFonts w:ascii="Arial Narrow" w:hAnsi="Arial Narrow"/>
                <w:i/>
                <w:iCs/>
                <w:sz w:val="22"/>
                <w:szCs w:val="22"/>
              </w:rPr>
              <w:t>Netty</w:t>
            </w:r>
            <w:proofErr w:type="spellEnd"/>
            <w:r w:rsidRPr="002A0374">
              <w:rPr>
                <w:rFonts w:ascii="Arial Narrow" w:hAnsi="Arial Narrow"/>
                <w:i/>
                <w:iCs/>
                <w:sz w:val="22"/>
                <w:szCs w:val="22"/>
              </w:rPr>
              <w:t xml:space="preserve"> Yolima Pérez, b) Diego Mauricio Torres Gómez, c) Andrés Ernesto Quevedo Sandoval y d) Claudia Johana Quevedo Sandoval, dado que el legítimo propietario perdió el dominio sobre el bien, pues fue desalojado ilegalmente por los actuales propietarios, Andrés Ernesto Quevedo Sandoval y Claudia Johana Quevedo Sandoval, proceso con radicado 252863103001-2020-00391-00 y siendo competente el Juzgado Civil del Circuito de Funza, el cual admitió la demanda el 6 de octubre de 2020, proceso que se encuentra en activo. </w:t>
            </w:r>
          </w:p>
          <w:p w14:paraId="4F96AF57" w14:textId="21ACFA47" w:rsidR="005076C2" w:rsidRPr="002A0374" w:rsidRDefault="005076C2" w:rsidP="002A0374">
            <w:pPr>
              <w:pStyle w:val="Textoindependiente"/>
              <w:ind w:left="708"/>
              <w:jc w:val="both"/>
              <w:rPr>
                <w:rFonts w:ascii="Arial Narrow" w:hAnsi="Arial Narrow"/>
                <w:i/>
                <w:iCs/>
                <w:sz w:val="22"/>
                <w:szCs w:val="22"/>
              </w:rPr>
            </w:pPr>
            <w:r w:rsidRPr="00A45FCE">
              <w:rPr>
                <w:rFonts w:ascii="Arial Narrow" w:hAnsi="Arial Narrow"/>
                <w:b/>
                <w:bCs/>
                <w:i/>
                <w:iCs/>
                <w:sz w:val="22"/>
                <w:szCs w:val="22"/>
              </w:rPr>
              <w:t>15-</w:t>
            </w:r>
            <w:r w:rsidRPr="002A0374">
              <w:rPr>
                <w:rFonts w:ascii="Arial Narrow" w:hAnsi="Arial Narrow"/>
                <w:i/>
                <w:iCs/>
                <w:sz w:val="22"/>
                <w:szCs w:val="22"/>
              </w:rPr>
              <w:t xml:space="preserve"> Luego de radicada la demanda, el 9 de febrero de 2021 se radicó derecho de petición, ante la Notaria 24 del Circulo de Bogotá, en el cual se formularon las siguientes preguntas: (…) 1. Me indiquen sí el documento titulado “Poder especial, amplio y suficiente venta de un lote” con diligencia de reconocimiento de firma y contenido de documento privado del 01 de noviembre de 2019 y N.U.T. 1qv9ik11Bu96 es proveniente de la Notaría 24 del Círculo de Bogotá D.C.” 2. Me indiquen sí existe uniprocedencia entre los sellos que aparecen en el superpuestos en el poder antes mencionado y las muestras patrón de la Notaría 24 del Círculo de Bogotá D.C. 3. Me indiquen si existe registro o soporte de video o cualquiera que acredite que el 01 de noviembre de 2019, siendo aproximadamente las 13:01, se acercó el señor Melquisedec Forigua Díaz a la notaría a realizar diligencia de </w:t>
            </w:r>
            <w:r w:rsidRPr="002A0374">
              <w:rPr>
                <w:rFonts w:ascii="Arial Narrow" w:hAnsi="Arial Narrow"/>
                <w:i/>
                <w:iCs/>
                <w:sz w:val="22"/>
                <w:szCs w:val="22"/>
              </w:rPr>
              <w:lastRenderedPageBreak/>
              <w:t>reconocimiento de firma y contenido de documento privado. 4. Me indiquen si el documento titulado “Poder especial, amplio y suficiente venta de un lote” con diligencia de reconocimiento de firma y contenido de documento privado del 01 de noviembre de 2019 y N.U.T. 1qv9ik11Bu96 fue subido al Repositorio Nacional de Poderes del VUR. (…) 16- El 21 de mayo de 2021 se obtuvo la siguiente respuesta de la Notaría:</w:t>
            </w:r>
          </w:p>
          <w:p w14:paraId="77A55E31" w14:textId="77777777" w:rsidR="005076C2" w:rsidRDefault="005076C2" w:rsidP="009F28F6">
            <w:pPr>
              <w:pStyle w:val="Textoindependiente"/>
              <w:jc w:val="both"/>
              <w:rPr>
                <w:rFonts w:ascii="Arial Narrow" w:hAnsi="Arial Narrow"/>
                <w:sz w:val="22"/>
                <w:szCs w:val="22"/>
              </w:rPr>
            </w:pPr>
          </w:p>
          <w:p w14:paraId="294FF4C1" w14:textId="15E6B9CE" w:rsidR="005076C2" w:rsidRPr="005076C2" w:rsidRDefault="005076C2" w:rsidP="005076C2">
            <w:pPr>
              <w:pStyle w:val="Textoindependiente"/>
              <w:jc w:val="center"/>
              <w:rPr>
                <w:rFonts w:ascii="Arial Narrow" w:hAnsi="Arial Narrow"/>
                <w:sz w:val="22"/>
                <w:szCs w:val="22"/>
                <w:lang w:val="es-CO"/>
              </w:rPr>
            </w:pPr>
            <w:r w:rsidRPr="005076C2">
              <w:rPr>
                <w:rFonts w:ascii="Arial Narrow" w:hAnsi="Arial Narrow"/>
                <w:sz w:val="22"/>
                <w:szCs w:val="22"/>
                <w:lang w:val="es-CO"/>
              </w:rPr>
              <w:fldChar w:fldCharType="begin"/>
            </w:r>
            <w:r w:rsidRPr="005076C2">
              <w:rPr>
                <w:rFonts w:ascii="Arial Narrow" w:hAnsi="Arial Narrow"/>
                <w:sz w:val="22"/>
                <w:szCs w:val="22"/>
                <w:lang w:val="es-CO"/>
              </w:rPr>
              <w:instrText xml:space="preserve"> INCLUDEPICTURE "/Users/apple/Library/Group Containers/UBF8T346G9.ms/WebArchiveCopyPasteTempFiles/com.microsoft.Word/page5image22270432" \* MERGEFORMATINET </w:instrText>
            </w:r>
            <w:r w:rsidRPr="005076C2">
              <w:rPr>
                <w:rFonts w:ascii="Arial Narrow" w:hAnsi="Arial Narrow"/>
                <w:sz w:val="22"/>
                <w:szCs w:val="22"/>
                <w:lang w:val="es-CO"/>
              </w:rPr>
              <w:fldChar w:fldCharType="separate"/>
            </w:r>
            <w:r w:rsidRPr="005076C2">
              <w:rPr>
                <w:rFonts w:ascii="Arial Narrow" w:hAnsi="Arial Narrow"/>
                <w:noProof/>
                <w:sz w:val="22"/>
                <w:szCs w:val="22"/>
                <w:lang w:val="es-CO"/>
              </w:rPr>
              <w:drawing>
                <wp:inline distT="0" distB="0" distL="0" distR="0" wp14:anchorId="163C7B39" wp14:editId="32DE8B85">
                  <wp:extent cx="4670849" cy="4608214"/>
                  <wp:effectExtent l="0" t="0" r="3175" b="1905"/>
                  <wp:docPr id="1823292769" name="Imagen 3" descr="page5image22270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age5image2227043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677134" cy="4614414"/>
                          </a:xfrm>
                          <a:prstGeom prst="rect">
                            <a:avLst/>
                          </a:prstGeom>
                          <a:noFill/>
                          <a:ln>
                            <a:noFill/>
                          </a:ln>
                        </pic:spPr>
                      </pic:pic>
                    </a:graphicData>
                  </a:graphic>
                </wp:inline>
              </w:drawing>
            </w:r>
            <w:r w:rsidRPr="005076C2">
              <w:rPr>
                <w:rFonts w:ascii="Arial Narrow" w:hAnsi="Arial Narrow"/>
                <w:sz w:val="22"/>
                <w:szCs w:val="22"/>
              </w:rPr>
              <w:fldChar w:fldCharType="end"/>
            </w:r>
          </w:p>
          <w:p w14:paraId="1D527890" w14:textId="3B0B2770" w:rsidR="005076C2" w:rsidRPr="005076C2" w:rsidRDefault="005076C2" w:rsidP="002A0374">
            <w:pPr>
              <w:pStyle w:val="Textoindependiente"/>
              <w:ind w:left="708"/>
              <w:jc w:val="both"/>
              <w:rPr>
                <w:rFonts w:ascii="Arial Narrow" w:hAnsi="Arial Narrow"/>
                <w:i/>
                <w:iCs/>
                <w:sz w:val="22"/>
                <w:szCs w:val="22"/>
                <w:lang w:val="es-CO"/>
              </w:rPr>
            </w:pPr>
            <w:r w:rsidRPr="005076C2">
              <w:rPr>
                <w:rFonts w:ascii="Arial Narrow" w:hAnsi="Arial Narrow"/>
                <w:b/>
                <w:bCs/>
                <w:i/>
                <w:iCs/>
                <w:sz w:val="22"/>
                <w:szCs w:val="22"/>
                <w:lang w:val="es-CO"/>
              </w:rPr>
              <w:t xml:space="preserve">17- </w:t>
            </w:r>
            <w:r w:rsidRPr="005076C2">
              <w:rPr>
                <w:rFonts w:ascii="Arial Narrow" w:hAnsi="Arial Narrow"/>
                <w:i/>
                <w:iCs/>
                <w:sz w:val="22"/>
                <w:szCs w:val="22"/>
                <w:lang w:val="es-CO"/>
              </w:rPr>
              <w:t xml:space="preserve">No obstante, en el escrito de </w:t>
            </w:r>
            <w:r w:rsidRPr="002A0374">
              <w:rPr>
                <w:rFonts w:ascii="Arial Narrow" w:hAnsi="Arial Narrow"/>
                <w:i/>
                <w:iCs/>
                <w:sz w:val="22"/>
                <w:szCs w:val="22"/>
                <w:lang w:val="es-CO"/>
              </w:rPr>
              <w:t>contestación</w:t>
            </w:r>
            <w:r w:rsidRPr="005076C2">
              <w:rPr>
                <w:rFonts w:ascii="Arial Narrow" w:hAnsi="Arial Narrow"/>
                <w:i/>
                <w:iCs/>
                <w:sz w:val="22"/>
                <w:szCs w:val="22"/>
                <w:lang w:val="es-CO"/>
              </w:rPr>
              <w:t xml:space="preserve"> de la demanda civil (el cual no me ha sido trasladado pero que conocí por un enlace compartido por el juzgado que conoce el caso), uno de los documentos aportados, específicamente una respuesta a un derecho de petición que </w:t>
            </w:r>
            <w:r w:rsidR="00A902CC" w:rsidRPr="005076C2">
              <w:rPr>
                <w:rFonts w:ascii="Arial Narrow" w:hAnsi="Arial Narrow"/>
                <w:i/>
                <w:iCs/>
                <w:sz w:val="22"/>
                <w:szCs w:val="22"/>
                <w:lang w:val="es-CO"/>
              </w:rPr>
              <w:t>efectuó</w:t>
            </w:r>
            <w:r w:rsidRPr="005076C2">
              <w:rPr>
                <w:rFonts w:ascii="Arial Narrow" w:hAnsi="Arial Narrow"/>
                <w:i/>
                <w:iCs/>
                <w:sz w:val="22"/>
                <w:szCs w:val="22"/>
                <w:lang w:val="es-CO"/>
              </w:rPr>
              <w:t xml:space="preserve">́ uno de los demandados en ese proceso, </w:t>
            </w:r>
            <w:r w:rsidRPr="005076C2">
              <w:rPr>
                <w:rFonts w:ascii="Arial Narrow" w:hAnsi="Arial Narrow"/>
                <w:b/>
                <w:bCs/>
                <w:i/>
                <w:iCs/>
                <w:sz w:val="22"/>
                <w:szCs w:val="22"/>
                <w:lang w:val="es-CO"/>
              </w:rPr>
              <w:t xml:space="preserve">Andrés Ernesto Quevedo Sandoval </w:t>
            </w:r>
            <w:r w:rsidRPr="005076C2">
              <w:rPr>
                <w:rFonts w:ascii="Arial Narrow" w:hAnsi="Arial Narrow"/>
                <w:i/>
                <w:iCs/>
                <w:sz w:val="22"/>
                <w:szCs w:val="22"/>
                <w:lang w:val="es-CO"/>
              </w:rPr>
              <w:t>ante la Superintendencia de Notariado y Registro el 29 de julio de 2020 con Radicado SNR2020EE033484 (el cual se encuentra en labor de verificación de autenticidad)</w:t>
            </w:r>
            <w:r w:rsidRPr="005076C2">
              <w:rPr>
                <w:rFonts w:ascii="Arial Narrow" w:hAnsi="Arial Narrow"/>
                <w:b/>
                <w:bCs/>
                <w:i/>
                <w:iCs/>
                <w:sz w:val="22"/>
                <w:szCs w:val="22"/>
                <w:lang w:val="es-CO"/>
              </w:rPr>
              <w:t xml:space="preserve">, </w:t>
            </w:r>
            <w:r w:rsidRPr="005076C2">
              <w:rPr>
                <w:rFonts w:ascii="Arial Narrow" w:hAnsi="Arial Narrow"/>
                <w:i/>
                <w:iCs/>
                <w:sz w:val="22"/>
                <w:szCs w:val="22"/>
                <w:lang w:val="es-CO"/>
              </w:rPr>
              <w:t xml:space="preserve">se informó que el poder adulterado se subió por parte de la Notaria 24 del </w:t>
            </w:r>
            <w:r w:rsidR="00A902CC" w:rsidRPr="005076C2">
              <w:rPr>
                <w:rFonts w:ascii="Arial Narrow" w:hAnsi="Arial Narrow"/>
                <w:i/>
                <w:iCs/>
                <w:sz w:val="22"/>
                <w:szCs w:val="22"/>
                <w:lang w:val="es-CO"/>
              </w:rPr>
              <w:t>Círculo</w:t>
            </w:r>
            <w:r w:rsidRPr="005076C2">
              <w:rPr>
                <w:rFonts w:ascii="Arial Narrow" w:hAnsi="Arial Narrow"/>
                <w:i/>
                <w:iCs/>
                <w:sz w:val="22"/>
                <w:szCs w:val="22"/>
                <w:lang w:val="es-CO"/>
              </w:rPr>
              <w:t xml:space="preserve"> de Bogotá D.C. el 8 de noviembre de 2019 y usado el 3 de enero de 2020 por la Notaria Única de Cota con la Escritura Pública No.1373 del 20 de diciembre de 2019, en palabras de la Superintendencia de Notariado: </w:t>
            </w:r>
          </w:p>
          <w:p w14:paraId="1C3446C6" w14:textId="77777777" w:rsidR="005076C2" w:rsidRDefault="005076C2" w:rsidP="009F28F6">
            <w:pPr>
              <w:pStyle w:val="Textoindependiente"/>
              <w:jc w:val="both"/>
              <w:rPr>
                <w:rFonts w:ascii="Arial Narrow" w:hAnsi="Arial Narrow"/>
                <w:sz w:val="22"/>
                <w:szCs w:val="22"/>
                <w:lang w:val="es-CO"/>
              </w:rPr>
            </w:pPr>
          </w:p>
          <w:p w14:paraId="4ACE1006" w14:textId="0D15FC8A" w:rsidR="005076C2" w:rsidRPr="005076C2" w:rsidRDefault="005076C2" w:rsidP="005076C2">
            <w:pPr>
              <w:pStyle w:val="Textoindependiente"/>
              <w:jc w:val="center"/>
              <w:rPr>
                <w:rFonts w:ascii="Arial Narrow" w:hAnsi="Arial Narrow"/>
                <w:sz w:val="22"/>
                <w:szCs w:val="22"/>
                <w:lang w:val="es-CO"/>
              </w:rPr>
            </w:pPr>
            <w:r w:rsidRPr="005076C2">
              <w:rPr>
                <w:rFonts w:ascii="Arial Narrow" w:hAnsi="Arial Narrow"/>
                <w:sz w:val="22"/>
                <w:szCs w:val="22"/>
                <w:lang w:val="es-CO"/>
              </w:rPr>
              <w:lastRenderedPageBreak/>
              <w:fldChar w:fldCharType="begin"/>
            </w:r>
            <w:r w:rsidRPr="005076C2">
              <w:rPr>
                <w:rFonts w:ascii="Arial Narrow" w:hAnsi="Arial Narrow"/>
                <w:sz w:val="22"/>
                <w:szCs w:val="22"/>
                <w:lang w:val="es-CO"/>
              </w:rPr>
              <w:instrText xml:space="preserve"> INCLUDEPICTURE "/Users/apple/Library/Group Containers/UBF8T346G9.ms/WebArchiveCopyPasteTempFiles/com.microsoft.Word/page6image22340128" \* MERGEFORMATINET </w:instrText>
            </w:r>
            <w:r w:rsidRPr="005076C2">
              <w:rPr>
                <w:rFonts w:ascii="Arial Narrow" w:hAnsi="Arial Narrow"/>
                <w:sz w:val="22"/>
                <w:szCs w:val="22"/>
                <w:lang w:val="es-CO"/>
              </w:rPr>
              <w:fldChar w:fldCharType="separate"/>
            </w:r>
            <w:r w:rsidRPr="005076C2">
              <w:rPr>
                <w:rFonts w:ascii="Arial Narrow" w:hAnsi="Arial Narrow"/>
                <w:noProof/>
                <w:sz w:val="22"/>
                <w:szCs w:val="22"/>
                <w:lang w:val="es-CO"/>
              </w:rPr>
              <w:drawing>
                <wp:inline distT="0" distB="0" distL="0" distR="0" wp14:anchorId="7DCD5F4D" wp14:editId="6D2EB05A">
                  <wp:extent cx="5024755" cy="3204845"/>
                  <wp:effectExtent l="0" t="0" r="4445" b="0"/>
                  <wp:docPr id="634996064" name="Imagen 5" descr="page6image22340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age6image2234012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024755" cy="3204845"/>
                          </a:xfrm>
                          <a:prstGeom prst="rect">
                            <a:avLst/>
                          </a:prstGeom>
                          <a:noFill/>
                          <a:ln>
                            <a:noFill/>
                          </a:ln>
                        </pic:spPr>
                      </pic:pic>
                    </a:graphicData>
                  </a:graphic>
                </wp:inline>
              </w:drawing>
            </w:r>
            <w:r w:rsidRPr="005076C2">
              <w:rPr>
                <w:rFonts w:ascii="Arial Narrow" w:hAnsi="Arial Narrow"/>
                <w:sz w:val="22"/>
                <w:szCs w:val="22"/>
                <w:lang w:val="es-CO"/>
              </w:rPr>
              <w:fldChar w:fldCharType="end"/>
            </w:r>
          </w:p>
          <w:p w14:paraId="5DE1691D" w14:textId="77777777" w:rsidR="00703BF5" w:rsidRDefault="00703BF5" w:rsidP="00703BF5">
            <w:pPr>
              <w:pStyle w:val="Textoindependiente"/>
              <w:ind w:left="708"/>
              <w:jc w:val="both"/>
              <w:rPr>
                <w:rFonts w:ascii="Arial Narrow" w:hAnsi="Arial Narrow"/>
                <w:b/>
                <w:bCs/>
                <w:i/>
                <w:iCs/>
                <w:sz w:val="22"/>
                <w:szCs w:val="22"/>
                <w:lang w:val="es-CO"/>
              </w:rPr>
            </w:pPr>
          </w:p>
          <w:p w14:paraId="6BAAFAC1" w14:textId="7F04A4F0" w:rsidR="005076C2" w:rsidRPr="005076C2" w:rsidRDefault="005076C2" w:rsidP="00936E27">
            <w:pPr>
              <w:pStyle w:val="Textoindependiente"/>
              <w:ind w:left="708"/>
              <w:jc w:val="both"/>
              <w:rPr>
                <w:rFonts w:ascii="Arial Narrow" w:hAnsi="Arial Narrow"/>
                <w:i/>
                <w:iCs/>
                <w:sz w:val="22"/>
                <w:szCs w:val="22"/>
                <w:lang w:val="es-CO"/>
              </w:rPr>
            </w:pPr>
            <w:r w:rsidRPr="005076C2">
              <w:rPr>
                <w:rFonts w:ascii="Arial Narrow" w:hAnsi="Arial Narrow"/>
                <w:b/>
                <w:bCs/>
                <w:i/>
                <w:iCs/>
                <w:sz w:val="22"/>
                <w:szCs w:val="22"/>
                <w:lang w:val="es-CO"/>
              </w:rPr>
              <w:t xml:space="preserve">18- </w:t>
            </w:r>
            <w:r w:rsidRPr="005076C2">
              <w:rPr>
                <w:rFonts w:ascii="Arial Narrow" w:hAnsi="Arial Narrow"/>
                <w:i/>
                <w:iCs/>
                <w:sz w:val="22"/>
                <w:szCs w:val="22"/>
                <w:lang w:val="es-CO"/>
              </w:rPr>
              <w:t xml:space="preserve">Lo anterior demuestra que existe una contradicción entre lo indicado por la Notaria 24 del Circulo de Bogotá D.C. y la Superintendencia de Notariado y Registro, no tiene ningún tipo de asidero que mientras la primera manifieste que dicho documento no proviene de esa entidad, la segunda informe que alguien de esa </w:t>
            </w:r>
            <w:r w:rsidR="00A902CC" w:rsidRPr="005076C2">
              <w:rPr>
                <w:rFonts w:ascii="Arial Narrow" w:hAnsi="Arial Narrow"/>
                <w:i/>
                <w:iCs/>
                <w:sz w:val="22"/>
                <w:szCs w:val="22"/>
                <w:lang w:val="es-CO"/>
              </w:rPr>
              <w:t>notaria</w:t>
            </w:r>
            <w:r w:rsidRPr="005076C2">
              <w:rPr>
                <w:rFonts w:ascii="Arial Narrow" w:hAnsi="Arial Narrow"/>
                <w:i/>
                <w:iCs/>
                <w:sz w:val="22"/>
                <w:szCs w:val="22"/>
                <w:lang w:val="es-CO"/>
              </w:rPr>
              <w:t xml:space="preserve"> cargó ese poder. Tampoco el hecho de que un poder presente un registro de usado total (3 de enero de 2020), en una fecha posterior a la que se </w:t>
            </w:r>
            <w:r w:rsidR="00A902CC" w:rsidRPr="005076C2">
              <w:rPr>
                <w:rFonts w:ascii="Arial Narrow" w:hAnsi="Arial Narrow"/>
                <w:i/>
                <w:iCs/>
                <w:sz w:val="22"/>
                <w:szCs w:val="22"/>
                <w:lang w:val="es-CO"/>
              </w:rPr>
              <w:t>otorgó</w:t>
            </w:r>
            <w:r w:rsidRPr="005076C2">
              <w:rPr>
                <w:rFonts w:ascii="Arial Narrow" w:hAnsi="Arial Narrow"/>
                <w:i/>
                <w:iCs/>
                <w:sz w:val="22"/>
                <w:szCs w:val="22"/>
                <w:lang w:val="es-CO"/>
              </w:rPr>
              <w:t xml:space="preserve">́ y levantó el instrumento </w:t>
            </w:r>
            <w:r w:rsidR="00A902CC" w:rsidRPr="005076C2">
              <w:rPr>
                <w:rFonts w:ascii="Arial Narrow" w:hAnsi="Arial Narrow"/>
                <w:i/>
                <w:iCs/>
                <w:sz w:val="22"/>
                <w:szCs w:val="22"/>
                <w:lang w:val="es-CO"/>
              </w:rPr>
              <w:t>público</w:t>
            </w:r>
            <w:r w:rsidRPr="005076C2">
              <w:rPr>
                <w:rFonts w:ascii="Arial Narrow" w:hAnsi="Arial Narrow"/>
                <w:i/>
                <w:iCs/>
                <w:sz w:val="22"/>
                <w:szCs w:val="22"/>
                <w:lang w:val="es-CO"/>
              </w:rPr>
              <w:t xml:space="preserve"> (20 de diciembre de 2020). </w:t>
            </w:r>
          </w:p>
          <w:p w14:paraId="4C3148B9" w14:textId="70387C07" w:rsidR="005076C2" w:rsidRPr="005076C2" w:rsidRDefault="005076C2" w:rsidP="00936E27">
            <w:pPr>
              <w:pStyle w:val="Textoindependiente"/>
              <w:ind w:left="708"/>
              <w:jc w:val="both"/>
              <w:rPr>
                <w:rFonts w:ascii="Arial Narrow" w:hAnsi="Arial Narrow"/>
                <w:i/>
                <w:iCs/>
                <w:sz w:val="22"/>
                <w:szCs w:val="22"/>
                <w:lang w:val="es-CO"/>
              </w:rPr>
            </w:pPr>
            <w:r w:rsidRPr="005076C2">
              <w:rPr>
                <w:rFonts w:ascii="Arial Narrow" w:hAnsi="Arial Narrow"/>
                <w:b/>
                <w:bCs/>
                <w:i/>
                <w:iCs/>
                <w:sz w:val="22"/>
                <w:szCs w:val="22"/>
                <w:lang w:val="es-CO"/>
              </w:rPr>
              <w:t xml:space="preserve">19- </w:t>
            </w:r>
            <w:r w:rsidRPr="005076C2">
              <w:rPr>
                <w:rFonts w:ascii="Arial Narrow" w:hAnsi="Arial Narrow"/>
                <w:i/>
                <w:iCs/>
                <w:sz w:val="22"/>
                <w:szCs w:val="22"/>
                <w:lang w:val="es-CO"/>
              </w:rPr>
              <w:t xml:space="preserve">Si fue algún funcionario adscrito a </w:t>
            </w:r>
            <w:r w:rsidR="00A902CC" w:rsidRPr="005076C2">
              <w:rPr>
                <w:rFonts w:ascii="Arial Narrow" w:hAnsi="Arial Narrow"/>
                <w:i/>
                <w:iCs/>
                <w:sz w:val="22"/>
                <w:szCs w:val="22"/>
                <w:lang w:val="es-CO"/>
              </w:rPr>
              <w:t>notaria</w:t>
            </w:r>
            <w:r w:rsidRPr="005076C2">
              <w:rPr>
                <w:rFonts w:ascii="Arial Narrow" w:hAnsi="Arial Narrow"/>
                <w:i/>
                <w:iCs/>
                <w:sz w:val="22"/>
                <w:szCs w:val="22"/>
                <w:lang w:val="es-CO"/>
              </w:rPr>
              <w:t xml:space="preserve"> el que conspiró para cometer alguna conducta desviada, implicaría que hubo una falla en el servicio por irregularidad, pues se habrí</w:t>
            </w:r>
            <w:proofErr w:type="spellStart"/>
            <w:r w:rsidRPr="005076C2">
              <w:rPr>
                <w:rFonts w:ascii="Arial Narrow" w:hAnsi="Arial Narrow"/>
                <w:i/>
                <w:iCs/>
                <w:sz w:val="22"/>
                <w:szCs w:val="22"/>
                <w:lang w:val="es-CO"/>
              </w:rPr>
              <w:t>a</w:t>
            </w:r>
            <w:proofErr w:type="spellEnd"/>
            <w:r w:rsidRPr="005076C2">
              <w:rPr>
                <w:rFonts w:ascii="Arial Narrow" w:hAnsi="Arial Narrow"/>
                <w:i/>
                <w:iCs/>
                <w:sz w:val="22"/>
                <w:szCs w:val="22"/>
                <w:lang w:val="es-CO"/>
              </w:rPr>
              <w:t xml:space="preserve"> aprovechado de su condición para subir un poder fraudulento al VUR, omitiendo dolosamente todas las normas y reglamentos que regulan la materia, siendo dicha falla </w:t>
            </w:r>
            <w:r w:rsidRPr="002A0374">
              <w:rPr>
                <w:rFonts w:ascii="Arial Narrow" w:hAnsi="Arial Narrow"/>
                <w:i/>
                <w:iCs/>
                <w:sz w:val="22"/>
                <w:szCs w:val="22"/>
                <w:lang w:val="es-CO"/>
              </w:rPr>
              <w:t xml:space="preserve"> </w:t>
            </w:r>
            <w:r w:rsidRPr="005076C2">
              <w:rPr>
                <w:rFonts w:ascii="Arial Narrow" w:hAnsi="Arial Narrow"/>
                <w:i/>
                <w:iCs/>
                <w:sz w:val="22"/>
                <w:szCs w:val="22"/>
                <w:lang w:val="es-CO"/>
              </w:rPr>
              <w:t xml:space="preserve">atribuible a las entidades convocadas en </w:t>
            </w:r>
            <w:r w:rsidR="00A902CC" w:rsidRPr="005076C2">
              <w:rPr>
                <w:rFonts w:ascii="Arial Narrow" w:hAnsi="Arial Narrow"/>
                <w:i/>
                <w:iCs/>
                <w:sz w:val="22"/>
                <w:szCs w:val="22"/>
                <w:lang w:val="es-CO"/>
              </w:rPr>
              <w:t>razón</w:t>
            </w:r>
            <w:r w:rsidRPr="005076C2">
              <w:rPr>
                <w:rFonts w:ascii="Arial Narrow" w:hAnsi="Arial Narrow"/>
                <w:i/>
                <w:iCs/>
                <w:sz w:val="22"/>
                <w:szCs w:val="22"/>
                <w:lang w:val="es-CO"/>
              </w:rPr>
              <w:t xml:space="preserve"> a irregularidades acaecidas en el marco de las funciones que tienen las </w:t>
            </w:r>
            <w:r w:rsidR="00A902CC" w:rsidRPr="005076C2">
              <w:rPr>
                <w:rFonts w:ascii="Arial Narrow" w:hAnsi="Arial Narrow"/>
                <w:i/>
                <w:iCs/>
                <w:sz w:val="22"/>
                <w:szCs w:val="22"/>
                <w:lang w:val="es-CO"/>
              </w:rPr>
              <w:t>notarías</w:t>
            </w:r>
            <w:r w:rsidRPr="005076C2">
              <w:rPr>
                <w:rFonts w:ascii="Arial Narrow" w:hAnsi="Arial Narrow"/>
                <w:i/>
                <w:iCs/>
                <w:sz w:val="22"/>
                <w:szCs w:val="22"/>
                <w:lang w:val="es-CO"/>
              </w:rPr>
              <w:t xml:space="preserve"> en su condición de fedatarios </w:t>
            </w:r>
            <w:r w:rsidR="00A902CC" w:rsidRPr="005076C2">
              <w:rPr>
                <w:rFonts w:ascii="Arial Narrow" w:hAnsi="Arial Narrow"/>
                <w:i/>
                <w:iCs/>
                <w:sz w:val="22"/>
                <w:szCs w:val="22"/>
                <w:lang w:val="es-CO"/>
              </w:rPr>
              <w:t>públicos</w:t>
            </w:r>
            <w:r w:rsidRPr="005076C2">
              <w:rPr>
                <w:rFonts w:ascii="Arial Narrow" w:hAnsi="Arial Narrow"/>
                <w:i/>
                <w:iCs/>
                <w:sz w:val="22"/>
                <w:szCs w:val="22"/>
                <w:lang w:val="es-CO"/>
              </w:rPr>
              <w:t xml:space="preserve">. </w:t>
            </w:r>
          </w:p>
          <w:p w14:paraId="6B6C0D8C" w14:textId="41FB07A9" w:rsidR="005076C2" w:rsidRPr="005076C2" w:rsidRDefault="005076C2" w:rsidP="00936E27">
            <w:pPr>
              <w:pStyle w:val="Textoindependiente"/>
              <w:ind w:left="708"/>
              <w:jc w:val="both"/>
              <w:rPr>
                <w:rFonts w:ascii="Arial Narrow" w:hAnsi="Arial Narrow"/>
                <w:i/>
                <w:iCs/>
                <w:sz w:val="22"/>
                <w:szCs w:val="22"/>
                <w:lang w:val="es-CO"/>
              </w:rPr>
            </w:pPr>
            <w:r w:rsidRPr="005076C2">
              <w:rPr>
                <w:rFonts w:ascii="Arial Narrow" w:hAnsi="Arial Narrow"/>
                <w:b/>
                <w:bCs/>
                <w:i/>
                <w:iCs/>
                <w:sz w:val="22"/>
                <w:szCs w:val="22"/>
                <w:lang w:val="es-CO"/>
              </w:rPr>
              <w:t xml:space="preserve">20- </w:t>
            </w:r>
            <w:r w:rsidRPr="005076C2">
              <w:rPr>
                <w:rFonts w:ascii="Arial Narrow" w:hAnsi="Arial Narrow"/>
                <w:i/>
                <w:iCs/>
                <w:sz w:val="22"/>
                <w:szCs w:val="22"/>
                <w:lang w:val="es-CO"/>
              </w:rPr>
              <w:t xml:space="preserve">En el caso de que se determine que hubiera sido alguien externo a la </w:t>
            </w:r>
            <w:r w:rsidR="00A902CC" w:rsidRPr="005076C2">
              <w:rPr>
                <w:rFonts w:ascii="Arial Narrow" w:hAnsi="Arial Narrow"/>
                <w:i/>
                <w:iCs/>
                <w:sz w:val="22"/>
                <w:szCs w:val="22"/>
                <w:lang w:val="es-CO"/>
              </w:rPr>
              <w:t>notaría</w:t>
            </w:r>
            <w:r w:rsidRPr="005076C2">
              <w:rPr>
                <w:rFonts w:ascii="Arial Narrow" w:hAnsi="Arial Narrow"/>
                <w:i/>
                <w:iCs/>
                <w:sz w:val="22"/>
                <w:szCs w:val="22"/>
                <w:lang w:val="es-CO"/>
              </w:rPr>
              <w:t xml:space="preserve">, </w:t>
            </w:r>
            <w:r w:rsidR="00A902CC" w:rsidRPr="005076C2">
              <w:rPr>
                <w:rFonts w:ascii="Arial Narrow" w:hAnsi="Arial Narrow"/>
                <w:i/>
                <w:iCs/>
                <w:sz w:val="22"/>
                <w:szCs w:val="22"/>
                <w:lang w:val="es-CO"/>
              </w:rPr>
              <w:t>demostraría</w:t>
            </w:r>
            <w:r w:rsidRPr="005076C2">
              <w:rPr>
                <w:rFonts w:ascii="Arial Narrow" w:hAnsi="Arial Narrow"/>
                <w:i/>
                <w:iCs/>
                <w:sz w:val="22"/>
                <w:szCs w:val="22"/>
                <w:lang w:val="es-CO"/>
              </w:rPr>
              <w:t xml:space="preserve"> que hubo una falla en el servicio por </w:t>
            </w:r>
            <w:r w:rsidR="00A902CC" w:rsidRPr="005076C2">
              <w:rPr>
                <w:rFonts w:ascii="Arial Narrow" w:hAnsi="Arial Narrow"/>
                <w:i/>
                <w:iCs/>
                <w:sz w:val="22"/>
                <w:szCs w:val="22"/>
                <w:lang w:val="es-CO"/>
              </w:rPr>
              <w:t>omisión</w:t>
            </w:r>
            <w:r w:rsidRPr="005076C2">
              <w:rPr>
                <w:rFonts w:ascii="Arial Narrow" w:hAnsi="Arial Narrow"/>
                <w:i/>
                <w:iCs/>
                <w:sz w:val="22"/>
                <w:szCs w:val="22"/>
                <w:lang w:val="es-CO"/>
              </w:rPr>
              <w:t xml:space="preserve">, debido a que fallaron los protocolos de seguridad del VUR, permitiendo que terceros accedan a esa plataforma y realicen actuaciones fraudulentas sin que la administración implemente herramientas o medidas para impedir accesos no autorizados o expulsar de la plataforma a usuarios ajenos a los funcionarios autorizados para el acceso. </w:t>
            </w:r>
          </w:p>
          <w:p w14:paraId="0E07D472" w14:textId="329C8EFA" w:rsidR="005076C2" w:rsidRPr="005076C2" w:rsidRDefault="005076C2" w:rsidP="002A0374">
            <w:pPr>
              <w:pStyle w:val="Textoindependiente"/>
              <w:ind w:left="708"/>
              <w:jc w:val="both"/>
              <w:rPr>
                <w:rFonts w:ascii="Arial Narrow" w:hAnsi="Arial Narrow"/>
                <w:i/>
                <w:iCs/>
                <w:sz w:val="22"/>
                <w:szCs w:val="22"/>
                <w:lang w:val="es-CO"/>
              </w:rPr>
            </w:pPr>
            <w:r w:rsidRPr="005076C2">
              <w:rPr>
                <w:rFonts w:ascii="Arial Narrow" w:hAnsi="Arial Narrow"/>
                <w:b/>
                <w:bCs/>
                <w:i/>
                <w:iCs/>
                <w:sz w:val="22"/>
                <w:szCs w:val="22"/>
                <w:lang w:val="es-CO"/>
              </w:rPr>
              <w:t xml:space="preserve">21- </w:t>
            </w:r>
            <w:r w:rsidRPr="005076C2">
              <w:rPr>
                <w:rFonts w:ascii="Arial Narrow" w:hAnsi="Arial Narrow"/>
                <w:i/>
                <w:iCs/>
                <w:sz w:val="22"/>
                <w:szCs w:val="22"/>
                <w:lang w:val="es-CO"/>
              </w:rPr>
              <w:t>Por otra parte, estas falencias, agregando lo indicado en el hecho noveno, permiten inferir que más allá del funcionario</w:t>
            </w:r>
            <w:r w:rsidRPr="005076C2">
              <w:rPr>
                <w:rFonts w:ascii="Arial Narrow" w:hAnsi="Arial Narrow"/>
                <w:sz w:val="22"/>
                <w:szCs w:val="22"/>
                <w:lang w:val="es-CO"/>
              </w:rPr>
              <w:t xml:space="preserve"> </w:t>
            </w:r>
            <w:r w:rsidRPr="005076C2">
              <w:rPr>
                <w:rFonts w:ascii="Arial Narrow" w:hAnsi="Arial Narrow"/>
                <w:i/>
                <w:iCs/>
                <w:sz w:val="22"/>
                <w:szCs w:val="22"/>
                <w:lang w:val="es-CO"/>
              </w:rPr>
              <w:t xml:space="preserve">o persona que subió el poder al repositorio del VUR, no se cumplió con lo establecido en los arts. 17 y 18 del Decreto 019 de 2012, correspondiente a la implementación de mecanismos </w:t>
            </w:r>
            <w:r w:rsidR="00A902CC" w:rsidRPr="005076C2">
              <w:rPr>
                <w:rFonts w:ascii="Arial Narrow" w:hAnsi="Arial Narrow"/>
                <w:i/>
                <w:iCs/>
                <w:sz w:val="22"/>
                <w:szCs w:val="22"/>
                <w:lang w:val="es-CO"/>
              </w:rPr>
              <w:t>electrónicos</w:t>
            </w:r>
            <w:r w:rsidRPr="005076C2">
              <w:rPr>
                <w:rFonts w:ascii="Arial Narrow" w:hAnsi="Arial Narrow"/>
                <w:i/>
                <w:iCs/>
                <w:sz w:val="22"/>
                <w:szCs w:val="22"/>
                <w:lang w:val="es-CO"/>
              </w:rPr>
              <w:t xml:space="preserve"> para corroborar la identidad de los comparecientes, con lo cual se estructuró una falla en el servicio notarial en la etapa de identificación, con afectación de manera continuada, pues a pesar de contar con mecanismos suficientes para verificar la identidad de las partes, no se usaron en debida forma o incluso no se usaron intencionalmente, irregularidad que resultó determinante para configurar la </w:t>
            </w:r>
            <w:r w:rsidR="00A902CC" w:rsidRPr="005076C2">
              <w:rPr>
                <w:rFonts w:ascii="Arial Narrow" w:hAnsi="Arial Narrow"/>
                <w:i/>
                <w:iCs/>
                <w:sz w:val="22"/>
                <w:szCs w:val="22"/>
                <w:lang w:val="es-CO"/>
              </w:rPr>
              <w:t>suplantación</w:t>
            </w:r>
            <w:r w:rsidRPr="005076C2">
              <w:rPr>
                <w:rFonts w:ascii="Arial Narrow" w:hAnsi="Arial Narrow"/>
                <w:i/>
                <w:iCs/>
                <w:sz w:val="22"/>
                <w:szCs w:val="22"/>
                <w:lang w:val="es-CO"/>
              </w:rPr>
              <w:t xml:space="preserve"> de identidad y en la configuración de un daño antijurídico que el demandante no </w:t>
            </w:r>
            <w:proofErr w:type="spellStart"/>
            <w:r w:rsidRPr="005076C2">
              <w:rPr>
                <w:rFonts w:ascii="Arial Narrow" w:hAnsi="Arial Narrow"/>
                <w:i/>
                <w:iCs/>
                <w:sz w:val="22"/>
                <w:szCs w:val="22"/>
                <w:lang w:val="es-CO"/>
              </w:rPr>
              <w:t>esta</w:t>
            </w:r>
            <w:proofErr w:type="spellEnd"/>
            <w:r w:rsidRPr="005076C2">
              <w:rPr>
                <w:rFonts w:ascii="Arial Narrow" w:hAnsi="Arial Narrow"/>
                <w:i/>
                <w:iCs/>
                <w:sz w:val="22"/>
                <w:szCs w:val="22"/>
                <w:lang w:val="es-CO"/>
              </w:rPr>
              <w:t xml:space="preserve">́ obligado a soportar. </w:t>
            </w:r>
          </w:p>
          <w:p w14:paraId="4EC00219" w14:textId="77777777" w:rsidR="005076C2" w:rsidRPr="002A0374" w:rsidRDefault="005076C2" w:rsidP="002A0374">
            <w:pPr>
              <w:pStyle w:val="Textoindependiente"/>
              <w:ind w:left="708"/>
              <w:jc w:val="both"/>
              <w:rPr>
                <w:rFonts w:ascii="Arial Narrow" w:hAnsi="Arial Narrow"/>
                <w:b/>
                <w:bCs/>
                <w:i/>
                <w:iCs/>
                <w:sz w:val="22"/>
                <w:szCs w:val="22"/>
                <w:lang w:val="es-CO"/>
              </w:rPr>
            </w:pPr>
          </w:p>
          <w:p w14:paraId="6229A9DE" w14:textId="5661C69E" w:rsidR="005076C2" w:rsidRPr="005076C2" w:rsidRDefault="005076C2" w:rsidP="00936E27">
            <w:pPr>
              <w:pStyle w:val="Textoindependiente"/>
              <w:ind w:left="708"/>
              <w:jc w:val="both"/>
              <w:rPr>
                <w:rFonts w:ascii="Arial Narrow" w:hAnsi="Arial Narrow"/>
                <w:i/>
                <w:iCs/>
                <w:sz w:val="22"/>
                <w:szCs w:val="22"/>
                <w:lang w:val="es-CO"/>
              </w:rPr>
            </w:pPr>
            <w:r w:rsidRPr="005076C2">
              <w:rPr>
                <w:rFonts w:ascii="Arial Narrow" w:hAnsi="Arial Narrow"/>
                <w:b/>
                <w:bCs/>
                <w:i/>
                <w:iCs/>
                <w:sz w:val="22"/>
                <w:szCs w:val="22"/>
                <w:lang w:val="es-CO"/>
              </w:rPr>
              <w:lastRenderedPageBreak/>
              <w:t xml:space="preserve">22- </w:t>
            </w:r>
            <w:r w:rsidRPr="005076C2">
              <w:rPr>
                <w:rFonts w:ascii="Arial Narrow" w:hAnsi="Arial Narrow"/>
                <w:i/>
                <w:iCs/>
                <w:sz w:val="22"/>
                <w:szCs w:val="22"/>
                <w:lang w:val="es-CO"/>
              </w:rPr>
              <w:t>En lo relativo al daño, el demandante perdió ilegítima e ilegalmente la propiedad sobre el inmueble denominado “</w:t>
            </w:r>
            <w:r w:rsidRPr="005076C2">
              <w:rPr>
                <w:rFonts w:ascii="Arial Narrow" w:hAnsi="Arial Narrow"/>
                <w:b/>
                <w:bCs/>
                <w:i/>
                <w:iCs/>
                <w:sz w:val="22"/>
                <w:szCs w:val="22"/>
                <w:lang w:val="es-CO"/>
              </w:rPr>
              <w:t>Lote 1”</w:t>
            </w:r>
            <w:r w:rsidRPr="005076C2">
              <w:rPr>
                <w:rFonts w:ascii="Arial Narrow" w:hAnsi="Arial Narrow"/>
                <w:i/>
                <w:iCs/>
                <w:sz w:val="22"/>
                <w:szCs w:val="22"/>
                <w:lang w:val="es-CO"/>
              </w:rPr>
              <w:t xml:space="preserve">, con Folio de Matricula Inmobiliaria </w:t>
            </w:r>
            <w:r w:rsidRPr="005076C2">
              <w:rPr>
                <w:rFonts w:ascii="Arial Narrow" w:hAnsi="Arial Narrow"/>
                <w:b/>
                <w:bCs/>
                <w:i/>
                <w:iCs/>
                <w:sz w:val="22"/>
                <w:szCs w:val="22"/>
                <w:lang w:val="es-CO"/>
              </w:rPr>
              <w:t xml:space="preserve">50N-20345444 </w:t>
            </w:r>
            <w:r w:rsidRPr="005076C2">
              <w:rPr>
                <w:rFonts w:ascii="Arial Narrow" w:hAnsi="Arial Narrow"/>
                <w:i/>
                <w:iCs/>
                <w:sz w:val="22"/>
                <w:szCs w:val="22"/>
                <w:lang w:val="es-CO"/>
              </w:rPr>
              <w:t xml:space="preserve">y Cédula Catastral </w:t>
            </w:r>
            <w:r w:rsidRPr="005076C2">
              <w:rPr>
                <w:rFonts w:ascii="Arial Narrow" w:hAnsi="Arial Narrow"/>
                <w:b/>
                <w:bCs/>
                <w:i/>
                <w:iCs/>
                <w:sz w:val="22"/>
                <w:szCs w:val="22"/>
                <w:lang w:val="es-CO"/>
              </w:rPr>
              <w:t>0100006200A26000</w:t>
            </w:r>
            <w:r w:rsidRPr="005076C2">
              <w:rPr>
                <w:rFonts w:ascii="Arial Narrow" w:hAnsi="Arial Narrow"/>
                <w:i/>
                <w:iCs/>
                <w:sz w:val="22"/>
                <w:szCs w:val="22"/>
                <w:lang w:val="es-CO"/>
              </w:rPr>
              <w:t xml:space="preserve">, ubicado en el Municipio de Cota (Cundinamarca) en la dirección </w:t>
            </w:r>
            <w:r w:rsidRPr="005076C2">
              <w:rPr>
                <w:rFonts w:ascii="Arial Narrow" w:hAnsi="Arial Narrow"/>
                <w:b/>
                <w:bCs/>
                <w:i/>
                <w:iCs/>
                <w:sz w:val="22"/>
                <w:szCs w:val="22"/>
                <w:lang w:val="es-CO"/>
              </w:rPr>
              <w:t xml:space="preserve">Calle 11 # 2 B – 05 Lote 1 </w:t>
            </w:r>
            <w:r w:rsidRPr="005076C2">
              <w:rPr>
                <w:rFonts w:ascii="Arial Narrow" w:hAnsi="Arial Narrow"/>
                <w:i/>
                <w:iCs/>
                <w:sz w:val="22"/>
                <w:szCs w:val="22"/>
                <w:lang w:val="es-CO"/>
              </w:rPr>
              <w:t xml:space="preserve">y cuya área es de 312m2. Además, dejó de percibir los cánones de arrendamiento del bien en cuestión y que hacían parte de su sustento, incluyendo también los correspondientes daños morales. </w:t>
            </w:r>
          </w:p>
          <w:p w14:paraId="43CE4A88" w14:textId="000D8EA4" w:rsidR="005076C2" w:rsidRPr="005076C2" w:rsidRDefault="005076C2" w:rsidP="00936E27">
            <w:pPr>
              <w:pStyle w:val="Textoindependiente"/>
              <w:ind w:left="708"/>
              <w:jc w:val="both"/>
              <w:rPr>
                <w:rFonts w:ascii="Arial Narrow" w:hAnsi="Arial Narrow"/>
                <w:i/>
                <w:iCs/>
                <w:sz w:val="22"/>
                <w:szCs w:val="22"/>
                <w:lang w:val="es-CO"/>
              </w:rPr>
            </w:pPr>
            <w:r w:rsidRPr="005076C2">
              <w:rPr>
                <w:rFonts w:ascii="Arial Narrow" w:hAnsi="Arial Narrow"/>
                <w:b/>
                <w:bCs/>
                <w:i/>
                <w:iCs/>
                <w:sz w:val="22"/>
                <w:szCs w:val="22"/>
                <w:lang w:val="es-CO"/>
              </w:rPr>
              <w:t xml:space="preserve">23- </w:t>
            </w:r>
            <w:r w:rsidRPr="005076C2">
              <w:rPr>
                <w:rFonts w:ascii="Arial Narrow" w:hAnsi="Arial Narrow"/>
                <w:i/>
                <w:iCs/>
                <w:sz w:val="22"/>
                <w:szCs w:val="22"/>
                <w:lang w:val="es-CO"/>
              </w:rPr>
              <w:t xml:space="preserve">En cuanto al nexo causal, el poder adulterado, su carga fraudulenta en el VUR y su uso sin ningún tipo de control por parte de la Notaria Única de Cota, ocasionaron los daños indicados en el hecho anterior, permitiendo que se realizarán dos trasferencias sobre el inmueble sin el consentimiento del anterior titular del dominio. </w:t>
            </w:r>
          </w:p>
          <w:p w14:paraId="2598BF25" w14:textId="2325EAFE" w:rsidR="005076C2" w:rsidRPr="005076C2" w:rsidRDefault="005076C2" w:rsidP="00936E27">
            <w:pPr>
              <w:pStyle w:val="Textoindependiente"/>
              <w:ind w:left="708"/>
              <w:jc w:val="both"/>
              <w:rPr>
                <w:rFonts w:ascii="Arial Narrow" w:hAnsi="Arial Narrow"/>
                <w:i/>
                <w:iCs/>
                <w:sz w:val="22"/>
                <w:szCs w:val="22"/>
                <w:lang w:val="es-CO"/>
              </w:rPr>
            </w:pPr>
            <w:r w:rsidRPr="005076C2">
              <w:rPr>
                <w:rFonts w:ascii="Arial Narrow" w:hAnsi="Arial Narrow"/>
                <w:b/>
                <w:bCs/>
                <w:i/>
                <w:iCs/>
                <w:sz w:val="22"/>
                <w:szCs w:val="22"/>
                <w:lang w:val="es-CO"/>
              </w:rPr>
              <w:t xml:space="preserve">24- </w:t>
            </w:r>
            <w:r w:rsidRPr="005076C2">
              <w:rPr>
                <w:rFonts w:ascii="Arial Narrow" w:hAnsi="Arial Narrow"/>
                <w:i/>
                <w:iCs/>
                <w:sz w:val="22"/>
                <w:szCs w:val="22"/>
                <w:lang w:val="es-CO"/>
              </w:rPr>
              <w:t xml:space="preserve">En cuanto al elemento culpa, como se </w:t>
            </w:r>
            <w:r w:rsidR="00703BF5" w:rsidRPr="005076C2">
              <w:rPr>
                <w:rFonts w:ascii="Arial Narrow" w:hAnsi="Arial Narrow"/>
                <w:i/>
                <w:iCs/>
                <w:sz w:val="22"/>
                <w:szCs w:val="22"/>
                <w:lang w:val="es-CO"/>
              </w:rPr>
              <w:t>indicó</w:t>
            </w:r>
            <w:r w:rsidRPr="005076C2">
              <w:rPr>
                <w:rFonts w:ascii="Arial Narrow" w:hAnsi="Arial Narrow"/>
                <w:i/>
                <w:iCs/>
                <w:sz w:val="22"/>
                <w:szCs w:val="22"/>
                <w:lang w:val="es-CO"/>
              </w:rPr>
              <w:t xml:space="preserve">́ en los hechos 18 a 21, existieron fallas en el servicio por acción y </w:t>
            </w:r>
            <w:r w:rsidR="00703BF5" w:rsidRPr="005076C2">
              <w:rPr>
                <w:rFonts w:ascii="Arial Narrow" w:hAnsi="Arial Narrow"/>
                <w:i/>
                <w:iCs/>
                <w:sz w:val="22"/>
                <w:szCs w:val="22"/>
                <w:lang w:val="es-CO"/>
              </w:rPr>
              <w:t>omisión</w:t>
            </w:r>
            <w:r w:rsidRPr="005076C2">
              <w:rPr>
                <w:rFonts w:ascii="Arial Narrow" w:hAnsi="Arial Narrow"/>
                <w:i/>
                <w:iCs/>
                <w:sz w:val="22"/>
                <w:szCs w:val="22"/>
                <w:lang w:val="es-CO"/>
              </w:rPr>
              <w:t xml:space="preserve">, consistentes en actuaciones dolosas y/o posibles fallas en el sistema de </w:t>
            </w:r>
            <w:r w:rsidR="00703BF5" w:rsidRPr="005076C2">
              <w:rPr>
                <w:rFonts w:ascii="Arial Narrow" w:hAnsi="Arial Narrow"/>
                <w:i/>
                <w:iCs/>
                <w:sz w:val="22"/>
                <w:szCs w:val="22"/>
                <w:lang w:val="es-CO"/>
              </w:rPr>
              <w:t>autenticación</w:t>
            </w:r>
            <w:r w:rsidRPr="005076C2">
              <w:rPr>
                <w:rFonts w:ascii="Arial Narrow" w:hAnsi="Arial Narrow"/>
                <w:i/>
                <w:iCs/>
                <w:sz w:val="22"/>
                <w:szCs w:val="22"/>
                <w:lang w:val="es-CO"/>
              </w:rPr>
              <w:t xml:space="preserve"> del VUR, </w:t>
            </w:r>
            <w:r w:rsidR="00703BF5" w:rsidRPr="005076C2">
              <w:rPr>
                <w:rFonts w:ascii="Arial Narrow" w:hAnsi="Arial Narrow"/>
                <w:i/>
                <w:iCs/>
                <w:sz w:val="22"/>
                <w:szCs w:val="22"/>
                <w:lang w:val="es-CO"/>
              </w:rPr>
              <w:t>según</w:t>
            </w:r>
            <w:r w:rsidRPr="005076C2">
              <w:rPr>
                <w:rFonts w:ascii="Arial Narrow" w:hAnsi="Arial Narrow"/>
                <w:i/>
                <w:iCs/>
                <w:sz w:val="22"/>
                <w:szCs w:val="22"/>
                <w:lang w:val="es-CO"/>
              </w:rPr>
              <w:t xml:space="preserve"> lo que se determine probatoriamente. </w:t>
            </w:r>
          </w:p>
          <w:p w14:paraId="7A12636B" w14:textId="20751E8E" w:rsidR="005076C2" w:rsidRPr="005076C2" w:rsidRDefault="005076C2" w:rsidP="00703BF5">
            <w:pPr>
              <w:pStyle w:val="Textoindependiente"/>
              <w:ind w:left="708"/>
              <w:jc w:val="both"/>
              <w:rPr>
                <w:rFonts w:ascii="Arial Narrow" w:hAnsi="Arial Narrow"/>
                <w:i/>
                <w:iCs/>
                <w:sz w:val="22"/>
                <w:szCs w:val="22"/>
                <w:lang w:val="es-CO"/>
              </w:rPr>
            </w:pPr>
            <w:r w:rsidRPr="005076C2">
              <w:rPr>
                <w:rFonts w:ascii="Arial Narrow" w:hAnsi="Arial Narrow"/>
                <w:b/>
                <w:bCs/>
                <w:i/>
                <w:iCs/>
                <w:sz w:val="22"/>
                <w:szCs w:val="22"/>
                <w:lang w:val="es-CO"/>
              </w:rPr>
              <w:t xml:space="preserve">25- </w:t>
            </w:r>
            <w:r w:rsidRPr="005076C2">
              <w:rPr>
                <w:rFonts w:ascii="Arial Narrow" w:hAnsi="Arial Narrow"/>
                <w:i/>
                <w:iCs/>
                <w:sz w:val="22"/>
                <w:szCs w:val="22"/>
                <w:lang w:val="es-CO"/>
              </w:rPr>
              <w:t xml:space="preserve">A la espera de lo que resuelvan las jurisdicciones penal y civil, dentro de su competencia, es posible que el demandante pierda definitivamente el dominio sobre el bien, como consecuencia del daño antijurídico generado por fallas en el servicio notarial, a </w:t>
            </w:r>
            <w:r w:rsidR="00703BF5" w:rsidRPr="005076C2">
              <w:rPr>
                <w:rFonts w:ascii="Arial Narrow" w:hAnsi="Arial Narrow"/>
                <w:i/>
                <w:iCs/>
                <w:sz w:val="22"/>
                <w:szCs w:val="22"/>
                <w:lang w:val="es-CO"/>
              </w:rPr>
              <w:t>título</w:t>
            </w:r>
            <w:r w:rsidRPr="005076C2">
              <w:rPr>
                <w:rFonts w:ascii="Arial Narrow" w:hAnsi="Arial Narrow"/>
                <w:i/>
                <w:iCs/>
                <w:sz w:val="22"/>
                <w:szCs w:val="22"/>
                <w:lang w:val="es-CO"/>
              </w:rPr>
              <w:t xml:space="preserve"> </w:t>
            </w:r>
            <w:r w:rsidRPr="002A0374">
              <w:rPr>
                <w:rFonts w:ascii="Arial Narrow" w:hAnsi="Arial Narrow"/>
                <w:i/>
                <w:iCs/>
                <w:sz w:val="22"/>
                <w:szCs w:val="22"/>
                <w:lang w:val="es-CO"/>
              </w:rPr>
              <w:t xml:space="preserve"> </w:t>
            </w:r>
            <w:r w:rsidRPr="005076C2">
              <w:rPr>
                <w:rFonts w:ascii="Arial Narrow" w:hAnsi="Arial Narrow"/>
                <w:i/>
                <w:iCs/>
                <w:sz w:val="22"/>
                <w:szCs w:val="22"/>
                <w:lang w:val="es-CO"/>
              </w:rPr>
              <w:t xml:space="preserve">de daño emergente a favor del demandante, y a falta de un dictamen pericial, el cual no se puede realizar porque el demandante no es actualmente el propietario y no cuenta con la autorización, se estima de momento en </w:t>
            </w:r>
            <w:r w:rsidRPr="005076C2">
              <w:rPr>
                <w:rFonts w:ascii="Arial Narrow" w:hAnsi="Arial Narrow"/>
                <w:b/>
                <w:bCs/>
                <w:i/>
                <w:iCs/>
                <w:sz w:val="22"/>
                <w:szCs w:val="22"/>
                <w:lang w:val="es-CO"/>
              </w:rPr>
              <w:t xml:space="preserve">$300’000.000 M/Cte., </w:t>
            </w:r>
            <w:r w:rsidRPr="005076C2">
              <w:rPr>
                <w:rFonts w:ascii="Arial Narrow" w:hAnsi="Arial Narrow"/>
                <w:i/>
                <w:iCs/>
                <w:sz w:val="22"/>
                <w:szCs w:val="22"/>
                <w:lang w:val="es-CO"/>
              </w:rPr>
              <w:t xml:space="preserve">por concepto de </w:t>
            </w:r>
            <w:r w:rsidR="00703BF5" w:rsidRPr="005076C2">
              <w:rPr>
                <w:rFonts w:ascii="Arial Narrow" w:hAnsi="Arial Narrow"/>
                <w:i/>
                <w:iCs/>
                <w:sz w:val="22"/>
                <w:szCs w:val="22"/>
                <w:lang w:val="es-CO"/>
              </w:rPr>
              <w:t>avaluó</w:t>
            </w:r>
            <w:r w:rsidRPr="005076C2">
              <w:rPr>
                <w:rFonts w:ascii="Arial Narrow" w:hAnsi="Arial Narrow"/>
                <w:i/>
                <w:iCs/>
                <w:sz w:val="22"/>
                <w:szCs w:val="22"/>
                <w:lang w:val="es-CO"/>
              </w:rPr>
              <w:t xml:space="preserve"> comercial del inmueble denominado “</w:t>
            </w:r>
            <w:r w:rsidRPr="005076C2">
              <w:rPr>
                <w:rFonts w:ascii="Arial Narrow" w:hAnsi="Arial Narrow"/>
                <w:b/>
                <w:bCs/>
                <w:i/>
                <w:iCs/>
                <w:sz w:val="22"/>
                <w:szCs w:val="22"/>
                <w:lang w:val="es-CO"/>
              </w:rPr>
              <w:t>Lote 1”</w:t>
            </w:r>
            <w:r w:rsidRPr="005076C2">
              <w:rPr>
                <w:rFonts w:ascii="Arial Narrow" w:hAnsi="Arial Narrow"/>
                <w:i/>
                <w:iCs/>
                <w:sz w:val="22"/>
                <w:szCs w:val="22"/>
                <w:lang w:val="es-CO"/>
              </w:rPr>
              <w:t xml:space="preserve">, con Folio de Matricula Inmobiliaria </w:t>
            </w:r>
            <w:r w:rsidRPr="005076C2">
              <w:rPr>
                <w:rFonts w:ascii="Arial Narrow" w:hAnsi="Arial Narrow"/>
                <w:b/>
                <w:bCs/>
                <w:i/>
                <w:iCs/>
                <w:sz w:val="22"/>
                <w:szCs w:val="22"/>
                <w:lang w:val="es-CO"/>
              </w:rPr>
              <w:t>50N20345444</w:t>
            </w:r>
            <w:r w:rsidRPr="005076C2">
              <w:rPr>
                <w:rFonts w:ascii="Arial Narrow" w:hAnsi="Arial Narrow"/>
                <w:i/>
                <w:iCs/>
                <w:sz w:val="22"/>
                <w:szCs w:val="22"/>
                <w:lang w:val="es-CO"/>
              </w:rPr>
              <w:t>.</w:t>
            </w:r>
            <w:r w:rsidR="00936E27">
              <w:rPr>
                <w:rFonts w:ascii="Arial Narrow" w:hAnsi="Arial Narrow"/>
                <w:i/>
                <w:iCs/>
                <w:sz w:val="22"/>
                <w:szCs w:val="22"/>
                <w:lang w:val="es-CO"/>
              </w:rPr>
              <w:t>”</w:t>
            </w:r>
            <w:r w:rsidR="00936E27" w:rsidRPr="00936E27">
              <w:rPr>
                <w:rFonts w:ascii="Arial Narrow" w:hAnsi="Arial Narrow"/>
                <w:i/>
                <w:iCs/>
                <w:sz w:val="22"/>
                <w:szCs w:val="22"/>
                <w:lang w:val="es-CO"/>
              </w:rPr>
              <w:t>]</w:t>
            </w:r>
          </w:p>
          <w:p w14:paraId="73B5E3A6" w14:textId="2210782E" w:rsidR="005076C2" w:rsidRPr="005076C2" w:rsidRDefault="00703BF5" w:rsidP="002A0374">
            <w:pPr>
              <w:pStyle w:val="Textoindependiente"/>
              <w:ind w:left="708"/>
              <w:jc w:val="both"/>
              <w:rPr>
                <w:rFonts w:ascii="Arial Narrow" w:hAnsi="Arial Narrow"/>
                <w:i/>
                <w:iCs/>
                <w:sz w:val="22"/>
                <w:szCs w:val="22"/>
                <w:lang w:val="es-CO"/>
              </w:rPr>
            </w:pPr>
            <w:r>
              <w:rPr>
                <w:rFonts w:ascii="Arial Narrow" w:hAnsi="Arial Narrow"/>
                <w:b/>
                <w:bCs/>
                <w:i/>
                <w:iCs/>
                <w:sz w:val="22"/>
                <w:szCs w:val="22"/>
                <w:lang w:val="es-CO"/>
              </w:rPr>
              <w:t>…</w:t>
            </w:r>
          </w:p>
          <w:p w14:paraId="7365C286" w14:textId="77777777" w:rsidR="005076C2" w:rsidRPr="002A0374" w:rsidRDefault="005076C2" w:rsidP="002A0374">
            <w:pPr>
              <w:pStyle w:val="Textoindependiente"/>
              <w:ind w:left="708"/>
              <w:jc w:val="both"/>
              <w:rPr>
                <w:rFonts w:ascii="Arial Narrow" w:hAnsi="Arial Narrow"/>
                <w:i/>
                <w:iCs/>
                <w:sz w:val="22"/>
                <w:szCs w:val="22"/>
                <w:lang w:val="es-CO"/>
              </w:rPr>
            </w:pPr>
          </w:p>
          <w:p w14:paraId="09309379" w14:textId="77777777" w:rsidR="001F150A" w:rsidRPr="00291DFB" w:rsidRDefault="001F150A" w:rsidP="009F28F6">
            <w:pPr>
              <w:pStyle w:val="Prrafodelista"/>
              <w:tabs>
                <w:tab w:val="left" w:pos="7513"/>
              </w:tabs>
              <w:ind w:left="0"/>
              <w:jc w:val="both"/>
              <w:rPr>
                <w:rFonts w:ascii="Arial Narrow" w:hAnsi="Arial Narrow" w:cs="Arial"/>
                <w:b/>
                <w:bCs/>
                <w:sz w:val="22"/>
                <w:szCs w:val="22"/>
              </w:rPr>
            </w:pPr>
            <w:r w:rsidRPr="00291DFB">
              <w:rPr>
                <w:rFonts w:ascii="Arial Narrow" w:hAnsi="Arial Narrow" w:cs="Arial"/>
                <w:b/>
                <w:bCs/>
                <w:sz w:val="22"/>
                <w:szCs w:val="22"/>
              </w:rPr>
              <w:t xml:space="preserve">3. Presuntas normas violadas: </w:t>
            </w:r>
            <w:r w:rsidRPr="00291DFB">
              <w:rPr>
                <w:rFonts w:ascii="Arial Narrow" w:hAnsi="Arial Narrow" w:cs="Arial"/>
                <w:bCs/>
                <w:sz w:val="22"/>
                <w:szCs w:val="22"/>
              </w:rPr>
              <w:t>N/A</w:t>
            </w:r>
          </w:p>
          <w:p w14:paraId="27963AF0" w14:textId="77777777" w:rsidR="001F150A" w:rsidRPr="00291DFB" w:rsidRDefault="001F150A" w:rsidP="009F28F6">
            <w:pPr>
              <w:pStyle w:val="Prrafodelista"/>
              <w:tabs>
                <w:tab w:val="left" w:pos="7513"/>
              </w:tabs>
              <w:jc w:val="both"/>
              <w:rPr>
                <w:rFonts w:ascii="Arial Narrow" w:hAnsi="Arial Narrow" w:cs="Arial"/>
                <w:b/>
                <w:bCs/>
                <w:sz w:val="22"/>
                <w:szCs w:val="22"/>
              </w:rPr>
            </w:pPr>
          </w:p>
          <w:p w14:paraId="495FC295" w14:textId="77777777" w:rsidR="001F150A" w:rsidRPr="00291DFB" w:rsidRDefault="001F150A" w:rsidP="009F28F6">
            <w:pPr>
              <w:pStyle w:val="Prrafodelista"/>
              <w:tabs>
                <w:tab w:val="left" w:pos="7513"/>
              </w:tabs>
              <w:ind w:left="0"/>
              <w:jc w:val="both"/>
              <w:rPr>
                <w:rFonts w:ascii="Arial Narrow" w:hAnsi="Arial Narrow" w:cs="Arial"/>
                <w:b/>
                <w:bCs/>
                <w:sz w:val="22"/>
                <w:szCs w:val="22"/>
              </w:rPr>
            </w:pPr>
            <w:r w:rsidRPr="00291DFB">
              <w:rPr>
                <w:rFonts w:ascii="Arial Narrow" w:hAnsi="Arial Narrow" w:cs="Arial"/>
                <w:b/>
                <w:bCs/>
                <w:sz w:val="22"/>
                <w:szCs w:val="22"/>
              </w:rPr>
              <w:t xml:space="preserve">4. Soporte probatorio: </w:t>
            </w:r>
          </w:p>
          <w:p w14:paraId="79B8AD36" w14:textId="77777777" w:rsidR="001F150A" w:rsidRPr="00291DFB" w:rsidRDefault="001F150A" w:rsidP="009F28F6">
            <w:pPr>
              <w:pStyle w:val="Prrafodelista"/>
              <w:tabs>
                <w:tab w:val="left" w:pos="7513"/>
              </w:tabs>
              <w:ind w:left="0"/>
              <w:jc w:val="both"/>
              <w:rPr>
                <w:rFonts w:ascii="Arial Narrow" w:hAnsi="Arial Narrow" w:cs="Arial"/>
                <w:b/>
                <w:bCs/>
                <w:sz w:val="22"/>
                <w:szCs w:val="22"/>
              </w:rPr>
            </w:pPr>
          </w:p>
          <w:p w14:paraId="3DE6E229" w14:textId="1A099558" w:rsidR="004A0780" w:rsidRPr="004A0780" w:rsidRDefault="00936E27" w:rsidP="004A0780">
            <w:pPr>
              <w:tabs>
                <w:tab w:val="left" w:pos="7513"/>
              </w:tabs>
              <w:jc w:val="both"/>
              <w:rPr>
                <w:rFonts w:ascii="Arial Narrow" w:hAnsi="Arial Narrow" w:cs="Arial"/>
                <w:i/>
                <w:iCs/>
                <w:sz w:val="22"/>
                <w:szCs w:val="22"/>
                <w:lang w:val="es-CO"/>
              </w:rPr>
            </w:pPr>
            <w:r w:rsidRPr="00936E27">
              <w:rPr>
                <w:rFonts w:ascii="Arial Narrow" w:hAnsi="Arial Narrow" w:cs="Arial"/>
                <w:i/>
                <w:iCs/>
                <w:sz w:val="22"/>
                <w:szCs w:val="22"/>
              </w:rPr>
              <w:t>[</w:t>
            </w:r>
            <w:r>
              <w:rPr>
                <w:rFonts w:ascii="Arial Narrow" w:hAnsi="Arial Narrow" w:cs="Arial"/>
                <w:i/>
                <w:iCs/>
                <w:sz w:val="22"/>
                <w:szCs w:val="22"/>
              </w:rPr>
              <w:t>“</w:t>
            </w:r>
            <w:r w:rsidR="004A0780">
              <w:rPr>
                <w:rFonts w:ascii="Arial Narrow" w:hAnsi="Arial Narrow" w:cs="Arial"/>
                <w:b/>
                <w:bCs/>
                <w:i/>
                <w:iCs/>
                <w:sz w:val="22"/>
                <w:szCs w:val="22"/>
                <w:lang w:val="es-CO"/>
              </w:rPr>
              <w:t xml:space="preserve">1. </w:t>
            </w:r>
            <w:r w:rsidR="004A0780" w:rsidRPr="004A0780">
              <w:rPr>
                <w:rFonts w:ascii="Arial Narrow" w:hAnsi="Arial Narrow" w:cs="Arial"/>
                <w:b/>
                <w:bCs/>
                <w:i/>
                <w:iCs/>
                <w:sz w:val="22"/>
                <w:szCs w:val="22"/>
                <w:lang w:val="es-CO"/>
              </w:rPr>
              <w:t xml:space="preserve">Dictamen pericial </w:t>
            </w:r>
          </w:p>
          <w:p w14:paraId="34813932" w14:textId="77777777" w:rsidR="004A0780" w:rsidRPr="004A0780" w:rsidRDefault="004A0780" w:rsidP="004A0780">
            <w:pPr>
              <w:pStyle w:val="Prrafodelista"/>
              <w:tabs>
                <w:tab w:val="left" w:pos="7513"/>
              </w:tabs>
              <w:jc w:val="both"/>
              <w:rPr>
                <w:rFonts w:ascii="Arial Narrow" w:hAnsi="Arial Narrow" w:cs="Arial"/>
                <w:i/>
                <w:iCs/>
                <w:sz w:val="22"/>
                <w:szCs w:val="22"/>
                <w:lang w:val="es-CO"/>
              </w:rPr>
            </w:pPr>
          </w:p>
          <w:p w14:paraId="583809F4" w14:textId="77777777" w:rsidR="004A0780" w:rsidRPr="004A0780" w:rsidRDefault="004A0780" w:rsidP="004A0780">
            <w:pPr>
              <w:pStyle w:val="Prrafodelista"/>
              <w:tabs>
                <w:tab w:val="left" w:pos="7513"/>
              </w:tabs>
              <w:jc w:val="both"/>
              <w:rPr>
                <w:rFonts w:ascii="Arial Narrow" w:hAnsi="Arial Narrow" w:cs="Arial"/>
                <w:i/>
                <w:iCs/>
                <w:sz w:val="22"/>
                <w:szCs w:val="22"/>
                <w:lang w:val="es-CO"/>
              </w:rPr>
            </w:pPr>
            <w:r w:rsidRPr="004A0780">
              <w:rPr>
                <w:rFonts w:ascii="Arial Narrow" w:hAnsi="Arial Narrow" w:cs="Arial"/>
                <w:i/>
                <w:iCs/>
                <w:sz w:val="22"/>
                <w:szCs w:val="22"/>
                <w:lang w:val="es-CO"/>
              </w:rPr>
              <w:t xml:space="preserve">Solicito se decrete y practique dictamen pericial sobre los hechos de esta demanda, para lo cual es necesaria la comparecencia de perito dactiloscópico que responda las inquietudes relacionadas con este proceso, especialmente lo relacionado con el poder especial suscrito el 01 de noviembre de 2019, su autenticidad, la valoración de las grafías utilizadas en dicho poder, la integridad de las Escrituras 1373 del 20 de diciembre de 2019 y 363 del 07 de Julio de 2020 de la Notaria Única de Cota, la comparación de estas con el poder adulterado, entre otras preguntas. Este dictamen no se tiene actualmente, pero se anuncia y se aportara en debida forma o en su defecto se utilizarán aquellos que se obtengan en los procesos civiles y penales interpuestos. </w:t>
            </w:r>
          </w:p>
          <w:p w14:paraId="1CEEBBA4" w14:textId="77777777" w:rsidR="004A0780" w:rsidRDefault="004A0780" w:rsidP="004A0780">
            <w:pPr>
              <w:tabs>
                <w:tab w:val="left" w:pos="7513"/>
              </w:tabs>
              <w:jc w:val="both"/>
              <w:rPr>
                <w:rFonts w:ascii="Arial Narrow" w:hAnsi="Arial Narrow" w:cs="Arial"/>
                <w:b/>
                <w:bCs/>
                <w:i/>
                <w:iCs/>
                <w:sz w:val="22"/>
                <w:szCs w:val="22"/>
                <w:lang w:val="es-CO"/>
              </w:rPr>
            </w:pPr>
          </w:p>
          <w:p w14:paraId="78E2C162" w14:textId="557C4EFA" w:rsidR="004A0780" w:rsidRDefault="004A0780" w:rsidP="004A0780">
            <w:pPr>
              <w:tabs>
                <w:tab w:val="left" w:pos="7513"/>
              </w:tabs>
              <w:jc w:val="both"/>
              <w:rPr>
                <w:rFonts w:ascii="Arial Narrow" w:hAnsi="Arial Narrow" w:cs="Arial"/>
                <w:b/>
                <w:bCs/>
                <w:i/>
                <w:iCs/>
                <w:sz w:val="22"/>
                <w:szCs w:val="22"/>
                <w:lang w:val="es-CO"/>
              </w:rPr>
            </w:pPr>
            <w:r w:rsidRPr="004A0780">
              <w:rPr>
                <w:rFonts w:ascii="Arial Narrow" w:hAnsi="Arial Narrow" w:cs="Arial"/>
                <w:b/>
                <w:bCs/>
                <w:i/>
                <w:iCs/>
                <w:sz w:val="22"/>
                <w:szCs w:val="22"/>
                <w:lang w:val="es-CO"/>
              </w:rPr>
              <w:t xml:space="preserve">2. Interrogatorio de parte/ testimonios </w:t>
            </w:r>
          </w:p>
          <w:p w14:paraId="2180E557" w14:textId="77777777" w:rsidR="004A0780" w:rsidRPr="004A0780" w:rsidRDefault="004A0780" w:rsidP="004A0780">
            <w:pPr>
              <w:tabs>
                <w:tab w:val="left" w:pos="7513"/>
              </w:tabs>
              <w:jc w:val="both"/>
              <w:rPr>
                <w:rFonts w:ascii="Arial Narrow" w:hAnsi="Arial Narrow" w:cs="Arial"/>
                <w:i/>
                <w:iCs/>
                <w:sz w:val="22"/>
                <w:szCs w:val="22"/>
                <w:lang w:val="es-CO"/>
              </w:rPr>
            </w:pPr>
          </w:p>
          <w:p w14:paraId="2E21D473" w14:textId="572D8078" w:rsidR="004A0780" w:rsidRDefault="004A0780" w:rsidP="004A0780">
            <w:pPr>
              <w:pStyle w:val="Prrafodelista"/>
              <w:tabs>
                <w:tab w:val="left" w:pos="7513"/>
              </w:tabs>
              <w:jc w:val="both"/>
              <w:rPr>
                <w:rFonts w:ascii="Arial Narrow" w:hAnsi="Arial Narrow" w:cs="Arial"/>
                <w:i/>
                <w:iCs/>
                <w:sz w:val="22"/>
                <w:szCs w:val="22"/>
                <w:lang w:val="es-CO"/>
              </w:rPr>
            </w:pPr>
            <w:r w:rsidRPr="004A0780">
              <w:rPr>
                <w:rFonts w:ascii="Arial Narrow" w:hAnsi="Arial Narrow" w:cs="Arial"/>
                <w:i/>
                <w:iCs/>
                <w:sz w:val="22"/>
                <w:szCs w:val="22"/>
                <w:lang w:val="es-CO"/>
              </w:rPr>
              <w:t xml:space="preserve">Solicito sean interrogados los representantes de las notarías accionadas, al no pertenecer a la categoría de representantes de entidades públicas, siendo particulares investidos con funciones administrativas, por lo que sí pueden confesar. En caso de no ser procedente, solicito se decrete la prueba por informe, según se explica en el correspondiente acápite. </w:t>
            </w:r>
          </w:p>
          <w:p w14:paraId="16DFCA31" w14:textId="77777777" w:rsidR="004A0780" w:rsidRPr="004A0780" w:rsidRDefault="004A0780" w:rsidP="004A0780">
            <w:pPr>
              <w:pStyle w:val="Prrafodelista"/>
              <w:tabs>
                <w:tab w:val="left" w:pos="7513"/>
              </w:tabs>
              <w:jc w:val="both"/>
              <w:rPr>
                <w:rFonts w:ascii="Arial Narrow" w:hAnsi="Arial Narrow" w:cs="Arial"/>
                <w:i/>
                <w:iCs/>
                <w:sz w:val="22"/>
                <w:szCs w:val="22"/>
                <w:lang w:val="es-CO"/>
              </w:rPr>
            </w:pPr>
          </w:p>
          <w:p w14:paraId="62DFFF64" w14:textId="5D7BDFD0" w:rsidR="004A0780" w:rsidRDefault="004A0780" w:rsidP="004A0780">
            <w:pPr>
              <w:pStyle w:val="Prrafodelista"/>
              <w:tabs>
                <w:tab w:val="left" w:pos="7513"/>
              </w:tabs>
              <w:jc w:val="both"/>
              <w:rPr>
                <w:rFonts w:ascii="Arial Narrow" w:hAnsi="Arial Narrow" w:cs="Arial"/>
                <w:i/>
                <w:iCs/>
                <w:sz w:val="22"/>
                <w:szCs w:val="22"/>
                <w:lang w:val="es-CO"/>
              </w:rPr>
            </w:pPr>
            <w:r w:rsidRPr="004A0780">
              <w:rPr>
                <w:rFonts w:ascii="Arial Narrow" w:hAnsi="Arial Narrow" w:cs="Arial"/>
                <w:i/>
                <w:iCs/>
                <w:sz w:val="22"/>
                <w:szCs w:val="22"/>
                <w:lang w:val="es-CO"/>
              </w:rPr>
              <w:t xml:space="preserve">- Ángela María Uribe Escobar, quien actúa como representante de la Notaria 24 del Círculo de Bogotá D.C., o quien haga sus veces. Tal prueba es conducente, en el sentido de existir libertad probatoria en este aspecto. Es pertinente, en el sentido de que con dicha prueba se busca determinar el grado de responsabilidad patrimonial de la entidad que preside por las fallas en el servicio notarial ocasionadas, especialmente a título de omisión en su deberes de supervisión y/o acción por haber, presuntamente, uno de sus funcionarios actuado de manera </w:t>
            </w:r>
            <w:r w:rsidRPr="004A0780">
              <w:rPr>
                <w:rFonts w:ascii="Arial Narrow" w:hAnsi="Arial Narrow" w:cs="Arial"/>
                <w:i/>
                <w:iCs/>
                <w:sz w:val="22"/>
                <w:szCs w:val="22"/>
                <w:lang w:val="es-CO"/>
              </w:rPr>
              <w:lastRenderedPageBreak/>
              <w:t xml:space="preserve">desviada o gravemente culposa. Finalmente, es útil, no existe, de momento, otro medio probatorio que permita determinar la responsabilidad de esta entidad. </w:t>
            </w:r>
          </w:p>
          <w:p w14:paraId="73963B67" w14:textId="77777777" w:rsidR="004A0780" w:rsidRPr="004A0780" w:rsidRDefault="004A0780" w:rsidP="004A0780">
            <w:pPr>
              <w:pStyle w:val="Prrafodelista"/>
              <w:tabs>
                <w:tab w:val="left" w:pos="7513"/>
              </w:tabs>
              <w:jc w:val="both"/>
              <w:rPr>
                <w:rFonts w:ascii="Arial Narrow" w:hAnsi="Arial Narrow" w:cs="Arial"/>
                <w:i/>
                <w:iCs/>
                <w:sz w:val="22"/>
                <w:szCs w:val="22"/>
                <w:lang w:val="es-CO"/>
              </w:rPr>
            </w:pPr>
          </w:p>
          <w:p w14:paraId="46558156" w14:textId="77777777" w:rsidR="004A0780" w:rsidRDefault="004A0780" w:rsidP="004A0780">
            <w:pPr>
              <w:pStyle w:val="Prrafodelista"/>
              <w:tabs>
                <w:tab w:val="left" w:pos="7513"/>
              </w:tabs>
              <w:jc w:val="both"/>
              <w:rPr>
                <w:rFonts w:ascii="Arial Narrow" w:hAnsi="Arial Narrow" w:cs="Arial"/>
                <w:i/>
                <w:iCs/>
                <w:sz w:val="22"/>
                <w:szCs w:val="22"/>
                <w:lang w:val="es-CO"/>
              </w:rPr>
            </w:pPr>
            <w:r w:rsidRPr="004A0780">
              <w:rPr>
                <w:rFonts w:ascii="Arial Narrow" w:hAnsi="Arial Narrow" w:cs="Arial"/>
                <w:i/>
                <w:iCs/>
                <w:sz w:val="22"/>
                <w:szCs w:val="22"/>
                <w:lang w:val="es-CO"/>
              </w:rPr>
              <w:t xml:space="preserve">- Luis Felipe Loaiza Ladino, quién actúa como representante de la Notaría Única del Círculo de Cota (Cundinamarca), o quien haga sus veces. Tal prueba es conducente, en el sentido de existir libertad probatoria en este aspecto. Es pertinente, en el sentido de que con dicha prueba se busca determinar el grado de responsabilidad patrimonial de dicha entidad por las fallas en el servicio notarial ocasionadas, especialmente a título de omisión en su deberes de supervisión. Finalmente, es útil, no existe, de momento, otro medio probatorio que permita determinar la responsabilidad de esta entidad. </w:t>
            </w:r>
          </w:p>
          <w:p w14:paraId="410D22F0" w14:textId="77777777" w:rsidR="004A0780" w:rsidRPr="004A0780" w:rsidRDefault="004A0780" w:rsidP="004A0780">
            <w:pPr>
              <w:pStyle w:val="Prrafodelista"/>
              <w:tabs>
                <w:tab w:val="left" w:pos="7513"/>
              </w:tabs>
              <w:jc w:val="both"/>
              <w:rPr>
                <w:rFonts w:ascii="Arial Narrow" w:hAnsi="Arial Narrow" w:cs="Arial"/>
                <w:i/>
                <w:iCs/>
                <w:sz w:val="22"/>
                <w:szCs w:val="22"/>
                <w:lang w:val="es-CO"/>
              </w:rPr>
            </w:pPr>
          </w:p>
          <w:p w14:paraId="594F8A32" w14:textId="77777777" w:rsidR="004A0780" w:rsidRDefault="004A0780" w:rsidP="004A0780">
            <w:pPr>
              <w:pStyle w:val="Prrafodelista"/>
              <w:tabs>
                <w:tab w:val="left" w:pos="7513"/>
              </w:tabs>
              <w:jc w:val="both"/>
              <w:rPr>
                <w:rFonts w:ascii="Arial Narrow" w:hAnsi="Arial Narrow" w:cs="Arial"/>
                <w:i/>
                <w:iCs/>
                <w:sz w:val="22"/>
                <w:szCs w:val="22"/>
                <w:lang w:val="es-CO"/>
              </w:rPr>
            </w:pPr>
            <w:r w:rsidRPr="004A0780">
              <w:rPr>
                <w:rFonts w:ascii="Arial Narrow" w:hAnsi="Arial Narrow" w:cs="Arial"/>
                <w:i/>
                <w:iCs/>
                <w:sz w:val="22"/>
                <w:szCs w:val="22"/>
                <w:lang w:val="es-CO"/>
              </w:rPr>
              <w:t xml:space="preserve">En cuanto a la prueba testimonial, se tiene: </w:t>
            </w:r>
          </w:p>
          <w:p w14:paraId="5FF4294C" w14:textId="77777777" w:rsidR="004A0780" w:rsidRPr="004A0780" w:rsidRDefault="004A0780" w:rsidP="004A0780">
            <w:pPr>
              <w:pStyle w:val="Prrafodelista"/>
              <w:tabs>
                <w:tab w:val="left" w:pos="7513"/>
              </w:tabs>
              <w:jc w:val="both"/>
              <w:rPr>
                <w:rFonts w:ascii="Arial Narrow" w:hAnsi="Arial Narrow" w:cs="Arial"/>
                <w:i/>
                <w:iCs/>
                <w:sz w:val="22"/>
                <w:szCs w:val="22"/>
                <w:lang w:val="es-CO"/>
              </w:rPr>
            </w:pPr>
          </w:p>
          <w:p w14:paraId="069CFC2D" w14:textId="41B670DB" w:rsidR="004A0780" w:rsidRDefault="004A0780" w:rsidP="004A0780">
            <w:pPr>
              <w:pStyle w:val="Prrafodelista"/>
              <w:tabs>
                <w:tab w:val="left" w:pos="7513"/>
              </w:tabs>
              <w:jc w:val="both"/>
              <w:rPr>
                <w:rFonts w:ascii="Arial Narrow" w:hAnsi="Arial Narrow" w:cs="Arial"/>
                <w:i/>
                <w:iCs/>
                <w:sz w:val="22"/>
                <w:szCs w:val="22"/>
                <w:lang w:val="es-CO"/>
              </w:rPr>
            </w:pPr>
            <w:r w:rsidRPr="004A0780">
              <w:rPr>
                <w:rFonts w:ascii="Arial Narrow" w:hAnsi="Arial Narrow" w:cs="Arial"/>
                <w:i/>
                <w:iCs/>
                <w:sz w:val="22"/>
                <w:szCs w:val="22"/>
                <w:lang w:val="es-CO"/>
              </w:rPr>
              <w:t xml:space="preserve">- Andrés Ernesto Quevedo Sandoval, C.C. 1’070.916.478, reside en la Carrera 2 No 13 – 05 de Cota (Cundinamarca), correo electrónico andresquevedo8612@gmail.com y teléfono 3112134573. En cuanto a la conducencia, existe libertad probatoria, es pertinente al ser una de las partes demandadas en el proceso civil de inexistencia de contrato que se surte ante el Juzgado Civil de Circuito de Funza y también es una posible víctima de las conductas ilícitas acaecidas con la adulteración del poder. Es útil en cuanto no existe, de momento, otro medio probatorio que permita determinar la responsabilidad de esta entidad. </w:t>
            </w:r>
          </w:p>
          <w:p w14:paraId="1C171D50" w14:textId="77777777" w:rsidR="004A0780" w:rsidRPr="004A0780" w:rsidRDefault="004A0780" w:rsidP="004A0780">
            <w:pPr>
              <w:pStyle w:val="Prrafodelista"/>
              <w:tabs>
                <w:tab w:val="left" w:pos="7513"/>
              </w:tabs>
              <w:jc w:val="both"/>
              <w:rPr>
                <w:rFonts w:ascii="Arial Narrow" w:hAnsi="Arial Narrow" w:cs="Arial"/>
                <w:i/>
                <w:iCs/>
                <w:sz w:val="22"/>
                <w:szCs w:val="22"/>
                <w:lang w:val="es-CO"/>
              </w:rPr>
            </w:pPr>
          </w:p>
          <w:p w14:paraId="4F82F9B4" w14:textId="77777777" w:rsidR="004A0780" w:rsidRDefault="004A0780" w:rsidP="004A0780">
            <w:pPr>
              <w:pStyle w:val="Prrafodelista"/>
              <w:tabs>
                <w:tab w:val="left" w:pos="7513"/>
              </w:tabs>
              <w:jc w:val="both"/>
              <w:rPr>
                <w:rFonts w:ascii="Arial Narrow" w:hAnsi="Arial Narrow" w:cs="Arial"/>
                <w:i/>
                <w:iCs/>
                <w:sz w:val="22"/>
                <w:szCs w:val="22"/>
                <w:lang w:val="es-CO"/>
              </w:rPr>
            </w:pPr>
            <w:r w:rsidRPr="004A0780">
              <w:rPr>
                <w:rFonts w:ascii="Arial Narrow" w:hAnsi="Arial Narrow" w:cs="Arial"/>
                <w:i/>
                <w:iCs/>
                <w:sz w:val="22"/>
                <w:szCs w:val="22"/>
                <w:lang w:val="es-CO"/>
              </w:rPr>
              <w:t xml:space="preserve">- Claudia Johana Quevedo Sandoval, C.C. 20.401.260, reside en la Calle 10 N # 4 – 22 de Cota (Cundinamarca), correo electrónico pedagogiatattis@gmail.com y celular 3012035000. En cuanto a la conducencia, existe libertad probatoria, es pertinente al ser una de las partes demandadas en el proceso civil de inexistencia de contrato que se surte ante el Juzgado Civil de Circuito de Funza y también es una posible víctima de las conductas ilícitas acaecidas con la adulteración del poder. Es útil en cuanto no existe, de momento, otro medio probatorio que permita determinar la responsabilidad de esta entidad. </w:t>
            </w:r>
          </w:p>
          <w:p w14:paraId="72009173" w14:textId="77777777" w:rsidR="004A0780" w:rsidRPr="004A0780" w:rsidRDefault="004A0780" w:rsidP="004A0780">
            <w:pPr>
              <w:tabs>
                <w:tab w:val="left" w:pos="7513"/>
              </w:tabs>
              <w:jc w:val="both"/>
              <w:rPr>
                <w:rFonts w:ascii="Arial Narrow" w:hAnsi="Arial Narrow" w:cs="Arial"/>
                <w:i/>
                <w:iCs/>
                <w:sz w:val="22"/>
                <w:szCs w:val="22"/>
                <w:lang w:val="es-CO"/>
              </w:rPr>
            </w:pPr>
          </w:p>
          <w:p w14:paraId="6EB2406F" w14:textId="77777777" w:rsidR="004A0780" w:rsidRDefault="004A0780" w:rsidP="004A0780">
            <w:pPr>
              <w:pStyle w:val="Prrafodelista"/>
              <w:tabs>
                <w:tab w:val="left" w:pos="7513"/>
              </w:tabs>
              <w:jc w:val="both"/>
              <w:rPr>
                <w:rFonts w:ascii="Arial Narrow" w:hAnsi="Arial Narrow" w:cs="Arial"/>
                <w:i/>
                <w:iCs/>
                <w:sz w:val="22"/>
                <w:szCs w:val="22"/>
                <w:lang w:val="es-CO"/>
              </w:rPr>
            </w:pPr>
            <w:r w:rsidRPr="004A0780">
              <w:rPr>
                <w:rFonts w:ascii="Arial Narrow" w:hAnsi="Arial Narrow" w:cs="Arial"/>
                <w:i/>
                <w:iCs/>
                <w:sz w:val="22"/>
                <w:szCs w:val="22"/>
                <w:lang w:val="es-CO"/>
              </w:rPr>
              <w:t xml:space="preserve">- Alexander Rozo Rodríguez, C.C. 11’204.841, con domicilio en Cota, bajo la gravedad de juramento indico que no tiene correo electrónico pero para cuando comparezca al proceso se usará el correo del demandante. En cuanto a la conducencia, existe libertad probatoria, es pertinente al ser este testimonio útil para demostrar los perjuicios que ha sufrido el demandante por la transferencia </w:t>
            </w:r>
            <w:proofErr w:type="spellStart"/>
            <w:r w:rsidRPr="004A0780">
              <w:rPr>
                <w:rFonts w:ascii="Arial Narrow" w:hAnsi="Arial Narrow" w:cs="Arial"/>
                <w:i/>
                <w:iCs/>
                <w:sz w:val="22"/>
                <w:szCs w:val="22"/>
                <w:lang w:val="es-CO"/>
              </w:rPr>
              <w:t>ilícita</w:t>
            </w:r>
            <w:proofErr w:type="spellEnd"/>
            <w:r w:rsidRPr="004A0780">
              <w:rPr>
                <w:rFonts w:ascii="Arial Narrow" w:hAnsi="Arial Narrow" w:cs="Arial"/>
                <w:i/>
                <w:iCs/>
                <w:sz w:val="22"/>
                <w:szCs w:val="22"/>
                <w:lang w:val="es-CO"/>
              </w:rPr>
              <w:t xml:space="preserve"> de su bien. Es útil en cuanto no existe, de momento, otro medio probatorio que permita determinar la responsabilidad de esta entidad. </w:t>
            </w:r>
          </w:p>
          <w:p w14:paraId="4F2AEA3A" w14:textId="77777777" w:rsidR="004A0780" w:rsidRPr="004A0780" w:rsidRDefault="004A0780" w:rsidP="004A0780">
            <w:pPr>
              <w:tabs>
                <w:tab w:val="left" w:pos="7513"/>
              </w:tabs>
              <w:jc w:val="both"/>
              <w:rPr>
                <w:rFonts w:ascii="Arial Narrow" w:hAnsi="Arial Narrow" w:cs="Arial"/>
                <w:i/>
                <w:iCs/>
                <w:sz w:val="22"/>
                <w:szCs w:val="22"/>
                <w:lang w:val="es-CO"/>
              </w:rPr>
            </w:pPr>
          </w:p>
          <w:p w14:paraId="475EDE8E" w14:textId="77777777" w:rsidR="004A0780" w:rsidRDefault="004A0780" w:rsidP="004A0780">
            <w:pPr>
              <w:pStyle w:val="Prrafodelista"/>
              <w:tabs>
                <w:tab w:val="left" w:pos="7513"/>
              </w:tabs>
              <w:jc w:val="both"/>
              <w:rPr>
                <w:rFonts w:ascii="Arial Narrow" w:hAnsi="Arial Narrow" w:cs="Arial"/>
                <w:i/>
                <w:iCs/>
                <w:sz w:val="22"/>
                <w:szCs w:val="22"/>
                <w:lang w:val="es-CO"/>
              </w:rPr>
            </w:pPr>
            <w:r w:rsidRPr="004A0780">
              <w:rPr>
                <w:rFonts w:ascii="Arial Narrow" w:hAnsi="Arial Narrow" w:cs="Arial"/>
                <w:i/>
                <w:iCs/>
                <w:sz w:val="22"/>
                <w:szCs w:val="22"/>
                <w:lang w:val="es-CO"/>
              </w:rPr>
              <w:t xml:space="preserve">- María de la Gracia Forigua Moreno, C.C. 35’500.592, correo electrónico mgforigua@gmail.com, dirección Calle 132 # 91- 45 (Bogotá D.C.). En cuanto a la conducencia, existe libertad probatoria, es pertinente al ser este testimonio útil para demostrar los perjuicios que ha sufrido el demandante por la transferencia </w:t>
            </w:r>
            <w:proofErr w:type="spellStart"/>
            <w:r w:rsidRPr="004A0780">
              <w:rPr>
                <w:rFonts w:ascii="Arial Narrow" w:hAnsi="Arial Narrow" w:cs="Arial"/>
                <w:i/>
                <w:iCs/>
                <w:sz w:val="22"/>
                <w:szCs w:val="22"/>
                <w:lang w:val="es-CO"/>
              </w:rPr>
              <w:t>ilícita</w:t>
            </w:r>
            <w:proofErr w:type="spellEnd"/>
            <w:r w:rsidRPr="004A0780">
              <w:rPr>
                <w:rFonts w:ascii="Arial Narrow" w:hAnsi="Arial Narrow" w:cs="Arial"/>
                <w:i/>
                <w:iCs/>
                <w:sz w:val="22"/>
                <w:szCs w:val="22"/>
                <w:lang w:val="es-CO"/>
              </w:rPr>
              <w:t xml:space="preserve"> de su bien. Es útil en cuanto no existe, de momento, otro medio probatorio que permita determinar la responsabilidad de esta entidad. </w:t>
            </w:r>
          </w:p>
          <w:p w14:paraId="76652F34" w14:textId="77777777" w:rsidR="004A0780" w:rsidRPr="004A0780" w:rsidRDefault="004A0780" w:rsidP="004A0780">
            <w:pPr>
              <w:pStyle w:val="Prrafodelista"/>
              <w:tabs>
                <w:tab w:val="left" w:pos="7513"/>
              </w:tabs>
              <w:jc w:val="both"/>
              <w:rPr>
                <w:rFonts w:ascii="Arial Narrow" w:hAnsi="Arial Narrow" w:cs="Arial"/>
                <w:i/>
                <w:iCs/>
                <w:sz w:val="22"/>
                <w:szCs w:val="22"/>
                <w:lang w:val="es-CO"/>
              </w:rPr>
            </w:pPr>
          </w:p>
          <w:p w14:paraId="1D8CCDB9" w14:textId="77777777" w:rsidR="004A0780" w:rsidRDefault="004A0780" w:rsidP="004A0780">
            <w:pPr>
              <w:pStyle w:val="Prrafodelista"/>
              <w:tabs>
                <w:tab w:val="left" w:pos="7513"/>
              </w:tabs>
              <w:jc w:val="both"/>
              <w:rPr>
                <w:rFonts w:ascii="Arial Narrow" w:hAnsi="Arial Narrow" w:cs="Arial"/>
                <w:i/>
                <w:iCs/>
                <w:sz w:val="22"/>
                <w:szCs w:val="22"/>
                <w:lang w:val="es-CO"/>
              </w:rPr>
            </w:pPr>
            <w:r w:rsidRPr="004A0780">
              <w:rPr>
                <w:rFonts w:ascii="Arial Narrow" w:hAnsi="Arial Narrow" w:cs="Arial"/>
                <w:i/>
                <w:iCs/>
                <w:sz w:val="22"/>
                <w:szCs w:val="22"/>
                <w:lang w:val="es-CO"/>
              </w:rPr>
              <w:t xml:space="preserve">- Jorge Orlando Salazar Caicedo, C.C. 1.014.193.925 correo electrónico jorge.salazar@sgaa.com.co. En cuanto a la conducencia, existe libertad probatoria, es pertinente al ser este testimonio útil para demostrar los perjuicios que ha sufrido el demandante por la transferencia </w:t>
            </w:r>
            <w:proofErr w:type="spellStart"/>
            <w:r w:rsidRPr="004A0780">
              <w:rPr>
                <w:rFonts w:ascii="Arial Narrow" w:hAnsi="Arial Narrow" w:cs="Arial"/>
                <w:i/>
                <w:iCs/>
                <w:sz w:val="22"/>
                <w:szCs w:val="22"/>
                <w:lang w:val="es-CO"/>
              </w:rPr>
              <w:t>ilícita</w:t>
            </w:r>
            <w:proofErr w:type="spellEnd"/>
            <w:r w:rsidRPr="004A0780">
              <w:rPr>
                <w:rFonts w:ascii="Arial Narrow" w:hAnsi="Arial Narrow" w:cs="Arial"/>
                <w:i/>
                <w:iCs/>
                <w:sz w:val="22"/>
                <w:szCs w:val="22"/>
                <w:lang w:val="es-CO"/>
              </w:rPr>
              <w:t xml:space="preserve"> de su bien. Es útil en cuanto no existe, de momento, otro medio probatorio que permita determinar la responsabilidad de esta entidad. </w:t>
            </w:r>
          </w:p>
          <w:p w14:paraId="41EDB027" w14:textId="77777777" w:rsidR="004A0780" w:rsidRPr="004A0780" w:rsidRDefault="004A0780" w:rsidP="004A0780">
            <w:pPr>
              <w:pStyle w:val="Prrafodelista"/>
              <w:tabs>
                <w:tab w:val="left" w:pos="7513"/>
              </w:tabs>
              <w:jc w:val="both"/>
              <w:rPr>
                <w:rFonts w:ascii="Arial Narrow" w:hAnsi="Arial Narrow" w:cs="Arial"/>
                <w:i/>
                <w:iCs/>
                <w:sz w:val="22"/>
                <w:szCs w:val="22"/>
                <w:lang w:val="es-CO"/>
              </w:rPr>
            </w:pPr>
          </w:p>
          <w:p w14:paraId="45FE1675" w14:textId="77777777" w:rsidR="004A0780" w:rsidRPr="004A0780" w:rsidRDefault="004A0780" w:rsidP="004A0780">
            <w:pPr>
              <w:tabs>
                <w:tab w:val="left" w:pos="7513"/>
              </w:tabs>
              <w:jc w:val="both"/>
              <w:rPr>
                <w:rFonts w:ascii="Arial Narrow" w:hAnsi="Arial Narrow" w:cs="Arial"/>
                <w:b/>
                <w:bCs/>
                <w:i/>
                <w:iCs/>
                <w:sz w:val="22"/>
                <w:szCs w:val="22"/>
                <w:lang w:val="es-CO"/>
              </w:rPr>
            </w:pPr>
            <w:r w:rsidRPr="004A0780">
              <w:rPr>
                <w:rFonts w:ascii="Arial Narrow" w:hAnsi="Arial Narrow" w:cs="Arial"/>
                <w:b/>
                <w:bCs/>
                <w:i/>
                <w:iCs/>
                <w:sz w:val="22"/>
                <w:szCs w:val="22"/>
                <w:lang w:val="es-CO"/>
              </w:rPr>
              <w:t>3. Documentales</w:t>
            </w:r>
          </w:p>
          <w:p w14:paraId="3DBCE768" w14:textId="568BA321" w:rsidR="004A0780" w:rsidRPr="004A0780" w:rsidRDefault="004A0780" w:rsidP="004A0780">
            <w:pPr>
              <w:pStyle w:val="Prrafodelista"/>
              <w:tabs>
                <w:tab w:val="left" w:pos="7513"/>
              </w:tabs>
              <w:jc w:val="both"/>
              <w:rPr>
                <w:rFonts w:ascii="Arial Narrow" w:hAnsi="Arial Narrow" w:cs="Arial"/>
                <w:i/>
                <w:iCs/>
                <w:sz w:val="22"/>
                <w:szCs w:val="22"/>
                <w:lang w:val="es-CO"/>
              </w:rPr>
            </w:pPr>
            <w:r w:rsidRPr="004A0780">
              <w:rPr>
                <w:rFonts w:ascii="Arial Narrow" w:hAnsi="Arial Narrow" w:cs="Arial"/>
                <w:b/>
                <w:bCs/>
                <w:i/>
                <w:iCs/>
                <w:sz w:val="22"/>
                <w:szCs w:val="22"/>
                <w:lang w:val="es-CO"/>
              </w:rPr>
              <w:lastRenderedPageBreak/>
              <w:br/>
            </w:r>
            <w:r w:rsidRPr="004A0780">
              <w:rPr>
                <w:rFonts w:ascii="Arial Narrow" w:hAnsi="Arial Narrow" w:cs="Arial"/>
                <w:i/>
                <w:iCs/>
                <w:sz w:val="22"/>
                <w:szCs w:val="22"/>
                <w:lang w:val="es-CO"/>
              </w:rPr>
              <w:t xml:space="preserve">3.1. Cédula de Ciudadanía del demandante, el señor Melquisedec Forigua Díaz. </w:t>
            </w:r>
          </w:p>
          <w:p w14:paraId="13065946" w14:textId="77777777" w:rsidR="004A0780" w:rsidRPr="004A0780" w:rsidRDefault="004A0780" w:rsidP="004A0780">
            <w:pPr>
              <w:pStyle w:val="Prrafodelista"/>
              <w:tabs>
                <w:tab w:val="left" w:pos="7513"/>
              </w:tabs>
              <w:jc w:val="both"/>
              <w:rPr>
                <w:rFonts w:ascii="Arial Narrow" w:hAnsi="Arial Narrow" w:cs="Arial"/>
                <w:i/>
                <w:iCs/>
                <w:sz w:val="22"/>
                <w:szCs w:val="22"/>
                <w:lang w:val="es-CO"/>
              </w:rPr>
            </w:pPr>
            <w:r w:rsidRPr="004A0780">
              <w:rPr>
                <w:rFonts w:ascii="Arial Narrow" w:hAnsi="Arial Narrow" w:cs="Arial"/>
                <w:i/>
                <w:iCs/>
                <w:sz w:val="22"/>
                <w:szCs w:val="22"/>
                <w:lang w:val="es-CO"/>
              </w:rPr>
              <w:t xml:space="preserve">3.2. Certificado de Tradición y Libertad del inmueble denominado “Lote 1”, con Folio de Matricula Inmobiliaria 50N-20345444 y Cédula Catastral 0100006200A26000, ubicado en el Municipio de Cota (Cundinamarca) en la dirección Calle 11 # 2 B – 05 Lote 1 y cuya área es de 312m2. </w:t>
            </w:r>
          </w:p>
          <w:p w14:paraId="759B99C2" w14:textId="77777777" w:rsidR="004A0780" w:rsidRPr="004A0780" w:rsidRDefault="004A0780" w:rsidP="004A0780">
            <w:pPr>
              <w:pStyle w:val="Prrafodelista"/>
              <w:tabs>
                <w:tab w:val="left" w:pos="7513"/>
              </w:tabs>
              <w:jc w:val="both"/>
              <w:rPr>
                <w:rFonts w:ascii="Arial Narrow" w:hAnsi="Arial Narrow" w:cs="Arial"/>
                <w:i/>
                <w:iCs/>
                <w:sz w:val="22"/>
                <w:szCs w:val="22"/>
                <w:lang w:val="es-CO"/>
              </w:rPr>
            </w:pPr>
            <w:r w:rsidRPr="004A0780">
              <w:rPr>
                <w:rFonts w:ascii="Arial Narrow" w:hAnsi="Arial Narrow" w:cs="Arial"/>
                <w:i/>
                <w:iCs/>
                <w:sz w:val="22"/>
                <w:szCs w:val="22"/>
                <w:lang w:val="es-CO"/>
              </w:rPr>
              <w:t>3.3. Copia del Paz y salvo por impuesto predial del anterior bien.</w:t>
            </w:r>
          </w:p>
          <w:p w14:paraId="3EC8FF61" w14:textId="77777777" w:rsidR="004A0780" w:rsidRPr="004A0780" w:rsidRDefault="004A0780" w:rsidP="004A0780">
            <w:pPr>
              <w:pStyle w:val="Prrafodelista"/>
              <w:tabs>
                <w:tab w:val="left" w:pos="7513"/>
              </w:tabs>
              <w:jc w:val="both"/>
              <w:rPr>
                <w:rFonts w:ascii="Arial Narrow" w:hAnsi="Arial Narrow" w:cs="Arial"/>
                <w:i/>
                <w:iCs/>
                <w:sz w:val="22"/>
                <w:szCs w:val="22"/>
                <w:lang w:val="es-CO"/>
              </w:rPr>
            </w:pPr>
            <w:r w:rsidRPr="004A0780">
              <w:rPr>
                <w:rFonts w:ascii="Arial Narrow" w:hAnsi="Arial Narrow" w:cs="Arial"/>
                <w:i/>
                <w:iCs/>
                <w:sz w:val="22"/>
                <w:szCs w:val="22"/>
                <w:lang w:val="es-CO"/>
              </w:rPr>
              <w:t xml:space="preserve">3.4. Copia de contrato de arrendamiento celebrado entre el señor Melquisedec Forigua </w:t>
            </w:r>
          </w:p>
          <w:p w14:paraId="3FF9FD9C" w14:textId="77777777" w:rsidR="004A0780" w:rsidRPr="004A0780" w:rsidRDefault="004A0780" w:rsidP="004A0780">
            <w:pPr>
              <w:pStyle w:val="Prrafodelista"/>
              <w:tabs>
                <w:tab w:val="left" w:pos="7513"/>
              </w:tabs>
              <w:jc w:val="both"/>
              <w:rPr>
                <w:rFonts w:ascii="Arial Narrow" w:hAnsi="Arial Narrow" w:cs="Arial"/>
                <w:i/>
                <w:iCs/>
                <w:sz w:val="22"/>
                <w:szCs w:val="22"/>
                <w:lang w:val="es-CO"/>
              </w:rPr>
            </w:pPr>
            <w:r w:rsidRPr="004A0780">
              <w:rPr>
                <w:rFonts w:ascii="Arial Narrow" w:hAnsi="Arial Narrow" w:cs="Arial"/>
                <w:i/>
                <w:iCs/>
                <w:sz w:val="22"/>
                <w:szCs w:val="22"/>
                <w:lang w:val="es-CO"/>
              </w:rPr>
              <w:t xml:space="preserve">Díaz y Alexander Rozo Rodríguez, del 01 de noviembre de 2020. </w:t>
            </w:r>
          </w:p>
          <w:p w14:paraId="74832D8C" w14:textId="77777777" w:rsidR="004A0780" w:rsidRPr="004A0780" w:rsidRDefault="004A0780" w:rsidP="004A0780">
            <w:pPr>
              <w:pStyle w:val="Prrafodelista"/>
              <w:tabs>
                <w:tab w:val="left" w:pos="7513"/>
              </w:tabs>
              <w:jc w:val="both"/>
              <w:rPr>
                <w:rFonts w:ascii="Arial Narrow" w:hAnsi="Arial Narrow" w:cs="Arial"/>
                <w:i/>
                <w:iCs/>
                <w:sz w:val="22"/>
                <w:szCs w:val="22"/>
                <w:lang w:val="es-CO"/>
              </w:rPr>
            </w:pPr>
            <w:r w:rsidRPr="004A0780">
              <w:rPr>
                <w:rFonts w:ascii="Arial Narrow" w:hAnsi="Arial Narrow" w:cs="Arial"/>
                <w:i/>
                <w:iCs/>
                <w:sz w:val="22"/>
                <w:szCs w:val="22"/>
                <w:lang w:val="es-CO"/>
              </w:rPr>
              <w:t xml:space="preserve">3.5. Copia del poder especial del 01 de noviembre de 2019, con el que se falsificó la firma de mi poderdante, estableciéndose un contrato de mandato ficticio a favor de Netty Yolima Pérez. </w:t>
            </w:r>
          </w:p>
          <w:p w14:paraId="1A8EB7B2" w14:textId="77777777" w:rsidR="004A0780" w:rsidRPr="004A0780" w:rsidRDefault="004A0780" w:rsidP="004A0780">
            <w:pPr>
              <w:pStyle w:val="Prrafodelista"/>
              <w:tabs>
                <w:tab w:val="left" w:pos="7513"/>
              </w:tabs>
              <w:jc w:val="both"/>
              <w:rPr>
                <w:rFonts w:ascii="Arial Narrow" w:hAnsi="Arial Narrow" w:cs="Arial"/>
                <w:i/>
                <w:iCs/>
                <w:sz w:val="22"/>
                <w:szCs w:val="22"/>
                <w:lang w:val="es-CO"/>
              </w:rPr>
            </w:pPr>
            <w:r w:rsidRPr="004A0780">
              <w:rPr>
                <w:rFonts w:ascii="Arial Narrow" w:hAnsi="Arial Narrow" w:cs="Arial"/>
                <w:i/>
                <w:iCs/>
                <w:sz w:val="22"/>
                <w:szCs w:val="22"/>
                <w:lang w:val="es-CO"/>
              </w:rPr>
              <w:t xml:space="preserve">3.6. Escritura Pública 494 del 21 de noviembre del 2000 otorgada por la Notaría Única de Cota, con la que se acredita el traspaso del bien al demandante. </w:t>
            </w:r>
          </w:p>
          <w:p w14:paraId="7029F00B" w14:textId="77777777" w:rsidR="004A0780" w:rsidRPr="004A0780" w:rsidRDefault="004A0780" w:rsidP="004A0780">
            <w:pPr>
              <w:pStyle w:val="Prrafodelista"/>
              <w:tabs>
                <w:tab w:val="left" w:pos="7513"/>
              </w:tabs>
              <w:jc w:val="both"/>
              <w:rPr>
                <w:rFonts w:ascii="Arial Narrow" w:hAnsi="Arial Narrow" w:cs="Arial"/>
                <w:i/>
                <w:iCs/>
                <w:sz w:val="22"/>
                <w:szCs w:val="22"/>
                <w:lang w:val="es-CO"/>
              </w:rPr>
            </w:pPr>
            <w:r w:rsidRPr="004A0780">
              <w:rPr>
                <w:rFonts w:ascii="Arial Narrow" w:hAnsi="Arial Narrow" w:cs="Arial"/>
                <w:i/>
                <w:iCs/>
                <w:sz w:val="22"/>
                <w:szCs w:val="22"/>
                <w:lang w:val="es-CO"/>
              </w:rPr>
              <w:t xml:space="preserve">3.7. Escritura Pública 1373 del 20 de diciembre de 2019 de la Notaría Única de Cota, con la que se transfirió ilegalmente, sin consentimiento, el dominio a Diego Mauricio Torres Gómez. </w:t>
            </w:r>
          </w:p>
          <w:p w14:paraId="13EAC1AC" w14:textId="77777777" w:rsidR="004A0780" w:rsidRPr="004A0780" w:rsidRDefault="004A0780" w:rsidP="004A0780">
            <w:pPr>
              <w:pStyle w:val="Prrafodelista"/>
              <w:tabs>
                <w:tab w:val="left" w:pos="7513"/>
              </w:tabs>
              <w:jc w:val="both"/>
              <w:rPr>
                <w:rFonts w:ascii="Arial Narrow" w:hAnsi="Arial Narrow" w:cs="Arial"/>
                <w:i/>
                <w:iCs/>
                <w:sz w:val="22"/>
                <w:szCs w:val="22"/>
                <w:lang w:val="es-CO"/>
              </w:rPr>
            </w:pPr>
            <w:r w:rsidRPr="004A0780">
              <w:rPr>
                <w:rFonts w:ascii="Arial Narrow" w:hAnsi="Arial Narrow" w:cs="Arial"/>
                <w:i/>
                <w:iCs/>
                <w:sz w:val="22"/>
                <w:szCs w:val="22"/>
                <w:lang w:val="es-CO"/>
              </w:rPr>
              <w:t xml:space="preserve">3.8. Escritura Pública 363 del 7 de julio de 2020 de la Notaría Única de Cota, mediante el cual se transfirió, de mala fe y a escondidas del demandante, el dominio a Andrés Ernesto Quevedo Sandoval y Claudia Johana Quevedo Sandoval. </w:t>
            </w:r>
          </w:p>
          <w:p w14:paraId="301497B6" w14:textId="101DA4A6" w:rsidR="004A0780" w:rsidRPr="004A0780" w:rsidRDefault="004A0780" w:rsidP="004A0780">
            <w:pPr>
              <w:pStyle w:val="Prrafodelista"/>
              <w:tabs>
                <w:tab w:val="left" w:pos="7513"/>
              </w:tabs>
              <w:jc w:val="both"/>
              <w:rPr>
                <w:rFonts w:ascii="Arial Narrow" w:hAnsi="Arial Narrow" w:cs="Arial"/>
                <w:i/>
                <w:iCs/>
                <w:sz w:val="22"/>
                <w:szCs w:val="22"/>
                <w:lang w:val="es-CO"/>
              </w:rPr>
            </w:pPr>
            <w:r w:rsidRPr="004A0780">
              <w:rPr>
                <w:rFonts w:ascii="Arial Narrow" w:hAnsi="Arial Narrow" w:cs="Arial"/>
                <w:i/>
                <w:iCs/>
                <w:sz w:val="22"/>
                <w:szCs w:val="22"/>
                <w:lang w:val="es-CO"/>
              </w:rPr>
              <w:t xml:space="preserve">3.9.Denuncia penal del 22 de julio de 2020 con número de incidente FA-25-214-20209805, por los presuntos punibles de estafa, falsedad material en documento público, obtención de documento </w:t>
            </w:r>
            <w:r w:rsidRPr="00A96595">
              <w:rPr>
                <w:rFonts w:ascii="Arial Narrow" w:hAnsi="Arial Narrow" w:cs="Arial"/>
                <w:i/>
                <w:iCs/>
                <w:sz w:val="22"/>
                <w:szCs w:val="22"/>
                <w:lang w:val="es-CO"/>
              </w:rPr>
              <w:t>publicó</w:t>
            </w:r>
            <w:r w:rsidRPr="004A0780">
              <w:rPr>
                <w:rFonts w:ascii="Arial Narrow" w:hAnsi="Arial Narrow" w:cs="Arial"/>
                <w:i/>
                <w:iCs/>
                <w:sz w:val="22"/>
                <w:szCs w:val="22"/>
                <w:lang w:val="es-CO"/>
              </w:rPr>
              <w:t xml:space="preserve"> falso, falsedad en documento privado y falsedad personal. </w:t>
            </w:r>
          </w:p>
          <w:p w14:paraId="210CEBBF" w14:textId="77777777" w:rsidR="004A0780" w:rsidRPr="004A0780" w:rsidRDefault="004A0780" w:rsidP="004A0780">
            <w:pPr>
              <w:pStyle w:val="Prrafodelista"/>
              <w:tabs>
                <w:tab w:val="left" w:pos="7513"/>
              </w:tabs>
              <w:jc w:val="both"/>
              <w:rPr>
                <w:rFonts w:ascii="Arial Narrow" w:hAnsi="Arial Narrow" w:cs="Arial"/>
                <w:i/>
                <w:iCs/>
                <w:sz w:val="22"/>
                <w:szCs w:val="22"/>
                <w:lang w:val="es-CO"/>
              </w:rPr>
            </w:pPr>
            <w:r w:rsidRPr="004A0780">
              <w:rPr>
                <w:rFonts w:ascii="Arial Narrow" w:hAnsi="Arial Narrow" w:cs="Arial"/>
                <w:i/>
                <w:iCs/>
                <w:sz w:val="22"/>
                <w:szCs w:val="22"/>
                <w:lang w:val="es-CO"/>
              </w:rPr>
              <w:t xml:space="preserve">3.10. Asignación a la Unidad Seccional de Funza (Cundinamarca) Fiscalía 06 Seccional con número de noticia criminal 110016101412202008955, la cual se encuentra aún en etapa de investigación </w:t>
            </w:r>
          </w:p>
          <w:p w14:paraId="07BCD4EF" w14:textId="77777777" w:rsidR="004A0780" w:rsidRPr="004A0780" w:rsidRDefault="004A0780" w:rsidP="004A0780">
            <w:pPr>
              <w:pStyle w:val="Prrafodelista"/>
              <w:tabs>
                <w:tab w:val="left" w:pos="7513"/>
              </w:tabs>
              <w:jc w:val="both"/>
              <w:rPr>
                <w:rFonts w:ascii="Arial Narrow" w:hAnsi="Arial Narrow" w:cs="Arial"/>
                <w:i/>
                <w:iCs/>
                <w:sz w:val="22"/>
                <w:szCs w:val="22"/>
                <w:lang w:val="es-CO"/>
              </w:rPr>
            </w:pPr>
            <w:r w:rsidRPr="004A0780">
              <w:rPr>
                <w:rFonts w:ascii="Arial Narrow" w:hAnsi="Arial Narrow" w:cs="Arial"/>
                <w:i/>
                <w:iCs/>
                <w:sz w:val="22"/>
                <w:szCs w:val="22"/>
                <w:lang w:val="es-CO"/>
              </w:rPr>
              <w:t xml:space="preserve">3.11. Derechos de petición surtidos ante diferentes autoridades, como las de la Notaria 24 del </w:t>
            </w:r>
            <w:proofErr w:type="spellStart"/>
            <w:r w:rsidRPr="004A0780">
              <w:rPr>
                <w:rFonts w:ascii="Arial Narrow" w:hAnsi="Arial Narrow" w:cs="Arial"/>
                <w:i/>
                <w:iCs/>
                <w:sz w:val="22"/>
                <w:szCs w:val="22"/>
                <w:lang w:val="es-CO"/>
              </w:rPr>
              <w:t>Circulo</w:t>
            </w:r>
            <w:proofErr w:type="spellEnd"/>
            <w:r w:rsidRPr="004A0780">
              <w:rPr>
                <w:rFonts w:ascii="Arial Narrow" w:hAnsi="Arial Narrow" w:cs="Arial"/>
                <w:i/>
                <w:iCs/>
                <w:sz w:val="22"/>
                <w:szCs w:val="22"/>
                <w:lang w:val="es-CO"/>
              </w:rPr>
              <w:t xml:space="preserve"> de Bogotá, la Superintendencia de Notariado y Registro, etc. con tal de dar claridad sobre los hechos de la demanda, los cuales anunció junto con sus respuestas anunciaré tan pronto se obtengan. </w:t>
            </w:r>
          </w:p>
          <w:p w14:paraId="7241806E" w14:textId="57398ED7" w:rsidR="004A0780" w:rsidRPr="004A0780" w:rsidRDefault="004A0780" w:rsidP="004A0780">
            <w:pPr>
              <w:pStyle w:val="Prrafodelista"/>
              <w:tabs>
                <w:tab w:val="left" w:pos="7513"/>
              </w:tabs>
              <w:jc w:val="both"/>
              <w:rPr>
                <w:rFonts w:ascii="Arial Narrow" w:hAnsi="Arial Narrow" w:cs="Arial"/>
                <w:i/>
                <w:iCs/>
                <w:sz w:val="22"/>
                <w:szCs w:val="22"/>
                <w:lang w:val="es-CO"/>
              </w:rPr>
            </w:pPr>
            <w:r w:rsidRPr="004A0780">
              <w:rPr>
                <w:rFonts w:ascii="Arial Narrow" w:hAnsi="Arial Narrow" w:cs="Arial"/>
                <w:i/>
                <w:iCs/>
                <w:sz w:val="22"/>
                <w:szCs w:val="22"/>
                <w:lang w:val="es-CO"/>
              </w:rPr>
              <w:t xml:space="preserve">3.12. Consulta del índice de propietarios de los últimos compradores, en el que consta que todavía son propietarios del inmueble en cuestión. </w:t>
            </w:r>
            <w:r w:rsidR="00936E27">
              <w:rPr>
                <w:rFonts w:ascii="Arial Narrow" w:hAnsi="Arial Narrow"/>
                <w:i/>
                <w:iCs/>
                <w:sz w:val="22"/>
                <w:szCs w:val="22"/>
                <w:lang w:val="es-CO"/>
              </w:rPr>
              <w:t>”</w:t>
            </w:r>
            <w:r w:rsidR="00936E27" w:rsidRPr="00936E27">
              <w:rPr>
                <w:rFonts w:ascii="Arial Narrow" w:hAnsi="Arial Narrow"/>
                <w:i/>
                <w:iCs/>
                <w:sz w:val="22"/>
                <w:szCs w:val="22"/>
                <w:lang w:val="es-CO"/>
              </w:rPr>
              <w:t>]</w:t>
            </w:r>
          </w:p>
          <w:p w14:paraId="172FE121" w14:textId="77777777" w:rsidR="001F150A" w:rsidRPr="00291DFB" w:rsidRDefault="001F150A" w:rsidP="009F28F6">
            <w:pPr>
              <w:autoSpaceDE w:val="0"/>
              <w:autoSpaceDN w:val="0"/>
              <w:adjustRightInd w:val="0"/>
              <w:jc w:val="both"/>
              <w:rPr>
                <w:rFonts w:ascii="Arial Narrow" w:hAnsi="Arial Narrow" w:cs="Tahoma"/>
                <w:sz w:val="22"/>
                <w:szCs w:val="22"/>
                <w:lang w:val="es-CO"/>
              </w:rPr>
            </w:pPr>
          </w:p>
        </w:tc>
      </w:tr>
      <w:tr w:rsidR="001F150A" w:rsidRPr="00715052" w14:paraId="62D0CD71" w14:textId="77777777" w:rsidTr="009F28F6">
        <w:trPr>
          <w:trHeight w:val="330"/>
        </w:trPr>
        <w:tc>
          <w:tcPr>
            <w:tcW w:w="9782" w:type="dxa"/>
            <w:tcBorders>
              <w:top w:val="single" w:sz="4" w:space="0" w:color="auto"/>
              <w:left w:val="double" w:sz="4" w:space="0" w:color="auto"/>
              <w:bottom w:val="single" w:sz="4" w:space="0" w:color="auto"/>
              <w:right w:val="double" w:sz="4" w:space="0" w:color="auto"/>
            </w:tcBorders>
            <w:shd w:val="clear" w:color="auto" w:fill="BFBFBF"/>
          </w:tcPr>
          <w:p w14:paraId="7A7B2F41" w14:textId="77777777" w:rsidR="001F150A" w:rsidRPr="00165E90" w:rsidRDefault="001F150A" w:rsidP="009F28F6">
            <w:pPr>
              <w:tabs>
                <w:tab w:val="left" w:pos="7513"/>
              </w:tabs>
              <w:jc w:val="center"/>
              <w:rPr>
                <w:rFonts w:ascii="Arial Narrow" w:hAnsi="Arial Narrow" w:cs="Arial"/>
                <w:b/>
                <w:bCs/>
                <w:sz w:val="22"/>
                <w:szCs w:val="22"/>
              </w:rPr>
            </w:pPr>
            <w:r w:rsidRPr="00165E90">
              <w:rPr>
                <w:rFonts w:ascii="Arial Narrow" w:hAnsi="Arial Narrow" w:cs="Arial"/>
                <w:b/>
                <w:bCs/>
                <w:sz w:val="22"/>
                <w:szCs w:val="22"/>
              </w:rPr>
              <w:lastRenderedPageBreak/>
              <w:t>Requisitos del artículo 2.2.4.3.1.1.6. del Decreto 1069 de 2015</w:t>
            </w:r>
          </w:p>
        </w:tc>
      </w:tr>
      <w:tr w:rsidR="001F150A" w:rsidRPr="00715052" w14:paraId="41E8466D" w14:textId="77777777" w:rsidTr="009F28F6">
        <w:trPr>
          <w:trHeight w:val="2055"/>
        </w:trPr>
        <w:tc>
          <w:tcPr>
            <w:tcW w:w="9782" w:type="dxa"/>
            <w:tcBorders>
              <w:top w:val="single" w:sz="4" w:space="0" w:color="auto"/>
              <w:left w:val="double" w:sz="4" w:space="0" w:color="auto"/>
              <w:bottom w:val="single" w:sz="4" w:space="0" w:color="auto"/>
              <w:right w:val="double" w:sz="4" w:space="0" w:color="auto"/>
            </w:tcBorders>
          </w:tcPr>
          <w:p w14:paraId="7F665990" w14:textId="77777777" w:rsidR="001F150A" w:rsidRPr="00715052" w:rsidRDefault="001F150A" w:rsidP="009F28F6">
            <w:pPr>
              <w:tabs>
                <w:tab w:val="left" w:pos="7513"/>
              </w:tabs>
              <w:jc w:val="both"/>
              <w:rPr>
                <w:rFonts w:ascii="Arial Narrow" w:hAnsi="Arial Narrow" w:cs="Arial"/>
                <w:b/>
                <w:bCs/>
                <w:sz w:val="22"/>
                <w:szCs w:val="22"/>
              </w:rPr>
            </w:pPr>
          </w:p>
          <w:p w14:paraId="17CA527E" w14:textId="3B4E3100" w:rsidR="001F150A" w:rsidRPr="00A45FCE" w:rsidRDefault="001F150A" w:rsidP="009F28F6">
            <w:pPr>
              <w:pStyle w:val="Sinespaciado"/>
              <w:numPr>
                <w:ilvl w:val="0"/>
                <w:numId w:val="1"/>
              </w:numPr>
              <w:jc w:val="both"/>
              <w:rPr>
                <w:rFonts w:ascii="Arial Narrow" w:hAnsi="Arial Narrow" w:cs="Arial"/>
                <w:b/>
                <w:sz w:val="22"/>
                <w:szCs w:val="22"/>
              </w:rPr>
            </w:pPr>
            <w:r w:rsidRPr="00715052">
              <w:rPr>
                <w:rFonts w:ascii="Arial Narrow" w:hAnsi="Arial Narrow" w:cs="Arial"/>
                <w:b/>
                <w:sz w:val="22"/>
                <w:szCs w:val="22"/>
              </w:rPr>
              <w:t xml:space="preserve">Designación del funcionario a quien se dirige: </w:t>
            </w:r>
            <w:r w:rsidR="00517754">
              <w:rPr>
                <w:rFonts w:ascii="Arial Narrow" w:hAnsi="Arial Narrow" w:cs="Arial"/>
                <w:sz w:val="22"/>
                <w:szCs w:val="22"/>
              </w:rPr>
              <w:t>Juzgado de conocimiento.</w:t>
            </w:r>
          </w:p>
          <w:p w14:paraId="60E98239" w14:textId="0F3CE8AD" w:rsidR="001F150A" w:rsidRPr="00A45FCE" w:rsidRDefault="001F150A" w:rsidP="009F28F6">
            <w:pPr>
              <w:pStyle w:val="Sinespaciado"/>
              <w:numPr>
                <w:ilvl w:val="0"/>
                <w:numId w:val="1"/>
              </w:numPr>
              <w:jc w:val="both"/>
              <w:rPr>
                <w:rFonts w:ascii="Arial Narrow" w:hAnsi="Arial Narrow" w:cs="Arial"/>
                <w:b/>
                <w:sz w:val="22"/>
                <w:szCs w:val="22"/>
              </w:rPr>
            </w:pPr>
            <w:r w:rsidRPr="00715052">
              <w:rPr>
                <w:rFonts w:ascii="Arial Narrow" w:hAnsi="Arial Narrow" w:cs="Arial"/>
                <w:b/>
                <w:sz w:val="22"/>
                <w:szCs w:val="22"/>
              </w:rPr>
              <w:t>Individualización de las partes y sus representantes:</w:t>
            </w:r>
            <w:r>
              <w:rPr>
                <w:rFonts w:ascii="Arial Narrow" w:hAnsi="Arial Narrow" w:cs="Arial"/>
                <w:b/>
                <w:sz w:val="22"/>
                <w:szCs w:val="22"/>
              </w:rPr>
              <w:t xml:space="preserve"> </w:t>
            </w:r>
            <w:r w:rsidRPr="00377A1D">
              <w:rPr>
                <w:rFonts w:ascii="Arial Narrow" w:hAnsi="Arial Narrow" w:cs="Arial"/>
                <w:sz w:val="22"/>
                <w:szCs w:val="22"/>
              </w:rPr>
              <w:t>Este ítem ya fue desarrollado en puntos anteriores</w:t>
            </w:r>
          </w:p>
          <w:p w14:paraId="18AB970F" w14:textId="614C3B09" w:rsidR="001F150A" w:rsidRPr="00A45FCE" w:rsidRDefault="001F150A" w:rsidP="009F28F6">
            <w:pPr>
              <w:pStyle w:val="Sinespaciado"/>
              <w:numPr>
                <w:ilvl w:val="0"/>
                <w:numId w:val="1"/>
              </w:numPr>
              <w:jc w:val="both"/>
              <w:rPr>
                <w:rFonts w:ascii="Arial Narrow" w:hAnsi="Arial Narrow" w:cs="Arial"/>
                <w:b/>
                <w:sz w:val="22"/>
                <w:szCs w:val="22"/>
              </w:rPr>
            </w:pPr>
            <w:r w:rsidRPr="00715052">
              <w:rPr>
                <w:rFonts w:ascii="Arial Narrow" w:hAnsi="Arial Narrow" w:cs="Arial"/>
                <w:b/>
                <w:sz w:val="22"/>
                <w:szCs w:val="22"/>
              </w:rPr>
              <w:t>Aspectos que se quieren conciliar y los hechos en que se fundamentan:</w:t>
            </w:r>
            <w:r w:rsidRPr="00377A1D">
              <w:rPr>
                <w:rFonts w:ascii="Arial Narrow" w:hAnsi="Arial Narrow" w:cs="Arial"/>
                <w:sz w:val="22"/>
                <w:szCs w:val="22"/>
              </w:rPr>
              <w:t xml:space="preserve"> Este ítem ya fue desarrollado en los hechos y pretensiones.</w:t>
            </w:r>
          </w:p>
          <w:p w14:paraId="620E9D1B" w14:textId="47D2E890" w:rsidR="001F150A" w:rsidRPr="00A45FCE" w:rsidRDefault="001F150A" w:rsidP="009F28F6">
            <w:pPr>
              <w:pStyle w:val="Sinespaciado"/>
              <w:numPr>
                <w:ilvl w:val="0"/>
                <w:numId w:val="1"/>
              </w:numPr>
              <w:jc w:val="both"/>
              <w:rPr>
                <w:rFonts w:ascii="Arial Narrow" w:hAnsi="Arial Narrow" w:cs="Arial"/>
                <w:b/>
                <w:sz w:val="22"/>
                <w:szCs w:val="22"/>
              </w:rPr>
            </w:pPr>
            <w:r w:rsidRPr="00715052">
              <w:rPr>
                <w:rFonts w:ascii="Arial Narrow" w:hAnsi="Arial Narrow" w:cs="Arial"/>
                <w:b/>
                <w:sz w:val="22"/>
                <w:szCs w:val="22"/>
              </w:rPr>
              <w:t xml:space="preserve">Pretensiones que formula el convocante: </w:t>
            </w:r>
            <w:r w:rsidRPr="00377A1D">
              <w:rPr>
                <w:rFonts w:ascii="Arial Narrow" w:hAnsi="Arial Narrow" w:cs="Arial"/>
                <w:sz w:val="22"/>
                <w:szCs w:val="22"/>
              </w:rPr>
              <w:t>Este ítem ya fue desarrollado en las pretensiones</w:t>
            </w:r>
          </w:p>
          <w:p w14:paraId="60E7B717" w14:textId="1912B762" w:rsidR="001F150A" w:rsidRPr="00A45FCE" w:rsidRDefault="001F150A" w:rsidP="009F28F6">
            <w:pPr>
              <w:pStyle w:val="Sinespaciado"/>
              <w:numPr>
                <w:ilvl w:val="0"/>
                <w:numId w:val="1"/>
              </w:numPr>
              <w:jc w:val="both"/>
              <w:rPr>
                <w:rFonts w:ascii="Arial Narrow" w:hAnsi="Arial Narrow" w:cs="Arial"/>
                <w:b/>
                <w:sz w:val="22"/>
                <w:szCs w:val="22"/>
              </w:rPr>
            </w:pPr>
            <w:r w:rsidRPr="00715052">
              <w:rPr>
                <w:rFonts w:ascii="Arial Narrow" w:hAnsi="Arial Narrow" w:cs="Arial"/>
                <w:b/>
                <w:sz w:val="22"/>
                <w:szCs w:val="22"/>
              </w:rPr>
              <w:t xml:space="preserve">Indicación de la acción contencioso-administrativa que se ejerce: </w:t>
            </w:r>
            <w:r>
              <w:rPr>
                <w:rFonts w:ascii="Arial Narrow" w:hAnsi="Arial Narrow" w:cs="Arial"/>
                <w:sz w:val="22"/>
                <w:szCs w:val="22"/>
              </w:rPr>
              <w:t>Reparación directa</w:t>
            </w:r>
            <w:r w:rsidRPr="00377A1D">
              <w:rPr>
                <w:rFonts w:ascii="Arial Narrow" w:hAnsi="Arial Narrow" w:cs="Arial"/>
                <w:sz w:val="22"/>
                <w:szCs w:val="22"/>
              </w:rPr>
              <w:t>.</w:t>
            </w:r>
          </w:p>
          <w:p w14:paraId="0E85017E" w14:textId="7108B8C0" w:rsidR="001F150A" w:rsidRPr="00A45FCE" w:rsidRDefault="001F150A" w:rsidP="00A45FCE">
            <w:pPr>
              <w:pStyle w:val="Sinespaciado"/>
              <w:numPr>
                <w:ilvl w:val="0"/>
                <w:numId w:val="1"/>
              </w:numPr>
              <w:jc w:val="both"/>
              <w:rPr>
                <w:rFonts w:ascii="Arial Narrow" w:hAnsi="Arial Narrow" w:cs="Arial"/>
                <w:b/>
                <w:sz w:val="22"/>
                <w:szCs w:val="22"/>
              </w:rPr>
            </w:pPr>
            <w:r w:rsidRPr="00715052">
              <w:rPr>
                <w:rFonts w:ascii="Arial Narrow" w:hAnsi="Arial Narrow" w:cs="Arial"/>
                <w:b/>
                <w:sz w:val="22"/>
                <w:szCs w:val="22"/>
              </w:rPr>
              <w:t>Relación de las pruebas que se acompañan y de las que se harían valer en el proceso:</w:t>
            </w:r>
            <w:r>
              <w:rPr>
                <w:rFonts w:ascii="Arial Narrow" w:hAnsi="Arial Narrow" w:cs="Arial"/>
                <w:b/>
                <w:sz w:val="22"/>
                <w:szCs w:val="22"/>
              </w:rPr>
              <w:t xml:space="preserve"> </w:t>
            </w:r>
            <w:r w:rsidRPr="008A6674">
              <w:rPr>
                <w:rFonts w:ascii="Arial Narrow" w:hAnsi="Arial Narrow" w:cs="Arial"/>
                <w:sz w:val="22"/>
                <w:szCs w:val="22"/>
              </w:rPr>
              <w:t xml:space="preserve">Este ítem fue desarrollado en el punto 4 de soporte probatorio. </w:t>
            </w:r>
            <w:r w:rsidRPr="00715052">
              <w:rPr>
                <w:rFonts w:ascii="Arial Narrow" w:hAnsi="Arial Narrow" w:cs="Arial"/>
                <w:b/>
                <w:sz w:val="22"/>
                <w:szCs w:val="22"/>
              </w:rPr>
              <w:t xml:space="preserve"> </w:t>
            </w:r>
          </w:p>
          <w:p w14:paraId="7C769751" w14:textId="21554FB0" w:rsidR="001F150A" w:rsidRPr="00A45FCE" w:rsidRDefault="001F150A" w:rsidP="009F28F6">
            <w:pPr>
              <w:pStyle w:val="Sinespaciado"/>
              <w:numPr>
                <w:ilvl w:val="0"/>
                <w:numId w:val="1"/>
              </w:numPr>
              <w:jc w:val="both"/>
              <w:rPr>
                <w:rFonts w:ascii="Arial Narrow" w:hAnsi="Arial Narrow" w:cs="Arial"/>
                <w:b/>
                <w:sz w:val="22"/>
                <w:szCs w:val="22"/>
              </w:rPr>
            </w:pPr>
            <w:r w:rsidRPr="00715052">
              <w:rPr>
                <w:rFonts w:ascii="Arial Narrow" w:hAnsi="Arial Narrow" w:cs="Arial"/>
                <w:b/>
                <w:sz w:val="22"/>
                <w:szCs w:val="22"/>
              </w:rPr>
              <w:t xml:space="preserve">Demostración del agotamiento de la vía gubernativa: </w:t>
            </w:r>
            <w:r w:rsidR="00517754">
              <w:rPr>
                <w:rFonts w:ascii="Arial Narrow" w:hAnsi="Arial Narrow" w:cs="Arial"/>
                <w:sz w:val="22"/>
                <w:szCs w:val="22"/>
              </w:rPr>
              <w:t>N/A</w:t>
            </w:r>
          </w:p>
          <w:p w14:paraId="1BFF5009" w14:textId="216BC5F1" w:rsidR="001F150A" w:rsidRPr="00A45FCE" w:rsidRDefault="001F150A" w:rsidP="009F28F6">
            <w:pPr>
              <w:pStyle w:val="Sinespaciado"/>
              <w:numPr>
                <w:ilvl w:val="0"/>
                <w:numId w:val="1"/>
              </w:numPr>
              <w:jc w:val="both"/>
              <w:rPr>
                <w:rFonts w:ascii="Arial Narrow" w:hAnsi="Arial Narrow" w:cs="Arial"/>
                <w:b/>
                <w:sz w:val="22"/>
                <w:szCs w:val="22"/>
              </w:rPr>
            </w:pPr>
            <w:r w:rsidRPr="00715052">
              <w:rPr>
                <w:rFonts w:ascii="Arial Narrow" w:hAnsi="Arial Narrow" w:cs="Arial"/>
                <w:b/>
                <w:sz w:val="22"/>
                <w:szCs w:val="22"/>
              </w:rPr>
              <w:t xml:space="preserve">Estimación razonada de la cuantía: </w:t>
            </w:r>
            <w:r w:rsidR="00517754">
              <w:rPr>
                <w:rFonts w:ascii="Arial Narrow" w:hAnsi="Arial Narrow" w:cs="Arial"/>
                <w:bCs/>
                <w:sz w:val="22"/>
                <w:szCs w:val="22"/>
              </w:rPr>
              <w:t>TESCIENTOS DIEZ MILLONES DE PESOS (310.000.000)</w:t>
            </w:r>
          </w:p>
          <w:p w14:paraId="77EBFCD7" w14:textId="2EB17654" w:rsidR="001F150A" w:rsidRPr="00A45FCE" w:rsidRDefault="001F150A" w:rsidP="00936E27">
            <w:pPr>
              <w:pStyle w:val="Sinespaciado"/>
              <w:numPr>
                <w:ilvl w:val="0"/>
                <w:numId w:val="1"/>
              </w:numPr>
              <w:jc w:val="both"/>
              <w:rPr>
                <w:rFonts w:ascii="Arial Narrow" w:hAnsi="Arial Narrow" w:cs="Arial"/>
                <w:b/>
                <w:sz w:val="22"/>
                <w:szCs w:val="22"/>
              </w:rPr>
            </w:pPr>
            <w:r w:rsidRPr="00715052">
              <w:rPr>
                <w:rFonts w:ascii="Arial Narrow" w:hAnsi="Arial Narrow" w:cs="Arial"/>
                <w:b/>
                <w:sz w:val="22"/>
                <w:szCs w:val="22"/>
              </w:rPr>
              <w:t xml:space="preserve">Manifestación bajo la novedad de juramento de no haber presentado demandas o solicitudes de conciliación con base en los mismos hechos: </w:t>
            </w:r>
            <w:r w:rsidR="00517754">
              <w:rPr>
                <w:rFonts w:ascii="Arial Narrow" w:hAnsi="Arial Narrow" w:cs="Arial"/>
                <w:sz w:val="22"/>
                <w:szCs w:val="22"/>
              </w:rPr>
              <w:t>N/A</w:t>
            </w:r>
          </w:p>
          <w:p w14:paraId="13B278E7" w14:textId="37AA33D3" w:rsidR="001F150A" w:rsidRPr="00A45FCE" w:rsidRDefault="001F150A" w:rsidP="009F28F6">
            <w:pPr>
              <w:pStyle w:val="Sinespaciado"/>
              <w:numPr>
                <w:ilvl w:val="0"/>
                <w:numId w:val="1"/>
              </w:numPr>
              <w:jc w:val="both"/>
              <w:rPr>
                <w:rFonts w:ascii="Arial Narrow" w:hAnsi="Arial Narrow" w:cs="Arial"/>
                <w:b/>
                <w:sz w:val="22"/>
                <w:szCs w:val="22"/>
              </w:rPr>
            </w:pPr>
            <w:r w:rsidRPr="00715052">
              <w:rPr>
                <w:rFonts w:ascii="Arial Narrow" w:hAnsi="Arial Narrow" w:cs="Arial"/>
                <w:b/>
                <w:sz w:val="22"/>
                <w:szCs w:val="22"/>
              </w:rPr>
              <w:t>Copia de la petición de conciliación enviada previamente al convocado:</w:t>
            </w:r>
            <w:r>
              <w:rPr>
                <w:rFonts w:ascii="Arial Narrow" w:hAnsi="Arial Narrow" w:cs="Arial"/>
                <w:b/>
                <w:sz w:val="22"/>
                <w:szCs w:val="22"/>
              </w:rPr>
              <w:t xml:space="preserve"> </w:t>
            </w:r>
            <w:r w:rsidRPr="00F71444">
              <w:rPr>
                <w:rFonts w:ascii="Arial Narrow" w:hAnsi="Arial Narrow" w:cs="Arial"/>
                <w:sz w:val="22"/>
                <w:szCs w:val="22"/>
              </w:rPr>
              <w:t>Cuenta con la copia enviada previamente al correo electrónico de la parte convocada.</w:t>
            </w:r>
          </w:p>
          <w:p w14:paraId="40D4E1D4" w14:textId="532A7C0D" w:rsidR="004E61D5" w:rsidRPr="00A45FCE" w:rsidRDefault="001F150A" w:rsidP="00A45FCE">
            <w:pPr>
              <w:pStyle w:val="Sinespaciado"/>
              <w:numPr>
                <w:ilvl w:val="0"/>
                <w:numId w:val="1"/>
              </w:numPr>
              <w:jc w:val="both"/>
              <w:rPr>
                <w:rFonts w:ascii="Arial Narrow" w:hAnsi="Arial Narrow" w:cs="Arial"/>
                <w:b/>
                <w:sz w:val="22"/>
                <w:szCs w:val="22"/>
              </w:rPr>
            </w:pPr>
            <w:r w:rsidRPr="00715052">
              <w:rPr>
                <w:rFonts w:ascii="Arial Narrow" w:hAnsi="Arial Narrow" w:cs="Arial"/>
                <w:b/>
                <w:sz w:val="22"/>
                <w:szCs w:val="22"/>
              </w:rPr>
              <w:t xml:space="preserve">La firma del abogado del solicitante o solicitantes: </w:t>
            </w:r>
            <w:r w:rsidRPr="00F71444">
              <w:rPr>
                <w:rFonts w:ascii="Arial Narrow" w:hAnsi="Arial Narrow" w:cs="Arial"/>
                <w:sz w:val="22"/>
                <w:szCs w:val="22"/>
              </w:rPr>
              <w:t>Con</w:t>
            </w:r>
            <w:r>
              <w:rPr>
                <w:rFonts w:ascii="Arial Narrow" w:hAnsi="Arial Narrow" w:cs="Arial"/>
                <w:sz w:val="22"/>
                <w:szCs w:val="22"/>
              </w:rPr>
              <w:t>tiene la firma del apoderado de la parte</w:t>
            </w:r>
            <w:r w:rsidRPr="00F71444">
              <w:rPr>
                <w:rFonts w:ascii="Arial Narrow" w:hAnsi="Arial Narrow" w:cs="Arial"/>
                <w:sz w:val="22"/>
                <w:szCs w:val="22"/>
              </w:rPr>
              <w:t xml:space="preserve"> </w:t>
            </w:r>
            <w:r w:rsidR="00A45FCE">
              <w:rPr>
                <w:rFonts w:ascii="Arial Narrow" w:hAnsi="Arial Narrow" w:cs="Arial"/>
                <w:sz w:val="22"/>
                <w:szCs w:val="22"/>
              </w:rPr>
              <w:t>actora.</w:t>
            </w:r>
          </w:p>
        </w:tc>
      </w:tr>
      <w:tr w:rsidR="001F150A" w:rsidRPr="00715052" w14:paraId="3DD00E18" w14:textId="77777777" w:rsidTr="009F28F6">
        <w:trPr>
          <w:trHeight w:val="226"/>
        </w:trPr>
        <w:tc>
          <w:tcPr>
            <w:tcW w:w="9782" w:type="dxa"/>
            <w:tcBorders>
              <w:top w:val="double" w:sz="4" w:space="0" w:color="auto"/>
              <w:left w:val="double" w:sz="4" w:space="0" w:color="auto"/>
              <w:bottom w:val="single" w:sz="4" w:space="0" w:color="auto"/>
              <w:right w:val="double" w:sz="4" w:space="0" w:color="auto"/>
            </w:tcBorders>
            <w:shd w:val="clear" w:color="auto" w:fill="BFBFBF"/>
          </w:tcPr>
          <w:p w14:paraId="3CA78ADB" w14:textId="77777777" w:rsidR="004F300E" w:rsidRDefault="004F300E" w:rsidP="00936E27">
            <w:pPr>
              <w:tabs>
                <w:tab w:val="left" w:pos="7513"/>
              </w:tabs>
              <w:rPr>
                <w:rFonts w:ascii="Arial Narrow" w:hAnsi="Arial Narrow" w:cs="Arial"/>
                <w:b/>
                <w:bCs/>
                <w:sz w:val="22"/>
                <w:szCs w:val="22"/>
                <w:highlight w:val="yellow"/>
              </w:rPr>
            </w:pPr>
          </w:p>
          <w:p w14:paraId="06E29739" w14:textId="176D99DF" w:rsidR="004F300E" w:rsidRPr="00715052" w:rsidRDefault="001F150A" w:rsidP="00936E27">
            <w:pPr>
              <w:tabs>
                <w:tab w:val="left" w:pos="7513"/>
              </w:tabs>
              <w:jc w:val="center"/>
              <w:rPr>
                <w:rFonts w:ascii="Arial Narrow" w:hAnsi="Arial Narrow" w:cs="Arial"/>
                <w:b/>
                <w:bCs/>
                <w:sz w:val="22"/>
                <w:szCs w:val="22"/>
              </w:rPr>
            </w:pPr>
            <w:r w:rsidRPr="00936E27">
              <w:rPr>
                <w:rFonts w:ascii="Arial Narrow" w:hAnsi="Arial Narrow" w:cs="Arial"/>
                <w:b/>
                <w:bCs/>
                <w:sz w:val="22"/>
                <w:szCs w:val="22"/>
              </w:rPr>
              <w:t>ANÁLISIS Y CONCEPTO PARA CONCILIAR</w:t>
            </w:r>
          </w:p>
        </w:tc>
      </w:tr>
      <w:tr w:rsidR="001F150A" w:rsidRPr="00715052" w14:paraId="78334205" w14:textId="77777777" w:rsidTr="009F28F6">
        <w:trPr>
          <w:trHeight w:val="7620"/>
        </w:trPr>
        <w:tc>
          <w:tcPr>
            <w:tcW w:w="9782" w:type="dxa"/>
            <w:tcBorders>
              <w:top w:val="single" w:sz="4" w:space="0" w:color="auto"/>
              <w:left w:val="double" w:sz="4" w:space="0" w:color="auto"/>
              <w:bottom w:val="single" w:sz="4" w:space="0" w:color="auto"/>
              <w:right w:val="double" w:sz="4" w:space="0" w:color="auto"/>
            </w:tcBorders>
          </w:tcPr>
          <w:p w14:paraId="71B984E2" w14:textId="77777777" w:rsidR="001F150A" w:rsidRPr="00715052" w:rsidRDefault="001F150A" w:rsidP="009F28F6">
            <w:pPr>
              <w:tabs>
                <w:tab w:val="left" w:pos="7513"/>
              </w:tabs>
              <w:jc w:val="center"/>
              <w:rPr>
                <w:rFonts w:ascii="Arial Narrow" w:hAnsi="Arial Narrow" w:cs="Arial"/>
                <w:b/>
                <w:bCs/>
                <w:sz w:val="22"/>
                <w:szCs w:val="22"/>
              </w:rPr>
            </w:pPr>
          </w:p>
          <w:p w14:paraId="4F4ABE81" w14:textId="4A6AD8EB" w:rsidR="00DA4DBD" w:rsidRPr="00DA4DBD" w:rsidRDefault="001F150A" w:rsidP="00DA4DBD">
            <w:pPr>
              <w:tabs>
                <w:tab w:val="left" w:pos="7513"/>
              </w:tabs>
              <w:ind w:left="360"/>
              <w:jc w:val="both"/>
              <w:rPr>
                <w:rFonts w:ascii="Arial Narrow" w:hAnsi="Arial Narrow" w:cs="Arial"/>
                <w:bCs/>
                <w:sz w:val="22"/>
                <w:szCs w:val="22"/>
              </w:rPr>
            </w:pPr>
            <w:r w:rsidRPr="0062485A">
              <w:rPr>
                <w:rFonts w:ascii="Arial Narrow" w:hAnsi="Arial Narrow" w:cs="Arial"/>
                <w:b/>
                <w:sz w:val="22"/>
                <w:szCs w:val="22"/>
              </w:rPr>
              <w:t>1</w:t>
            </w:r>
            <w:r w:rsidRPr="00715052">
              <w:rPr>
                <w:rFonts w:ascii="Arial Narrow" w:hAnsi="Arial Narrow" w:cs="Arial"/>
                <w:sz w:val="22"/>
                <w:szCs w:val="22"/>
              </w:rPr>
              <w:t>.</w:t>
            </w:r>
            <w:r>
              <w:rPr>
                <w:rFonts w:ascii="Arial Narrow" w:hAnsi="Arial Narrow" w:cs="Arial"/>
                <w:b/>
                <w:bCs/>
                <w:sz w:val="22"/>
                <w:szCs w:val="22"/>
              </w:rPr>
              <w:t xml:space="preserve">Problema Jurídico: </w:t>
            </w:r>
            <w:r w:rsidR="004E61D5" w:rsidRPr="004E61D5">
              <w:rPr>
                <w:rFonts w:ascii="Arial Narrow" w:hAnsi="Arial Narrow" w:cs="Arial"/>
                <w:bCs/>
                <w:sz w:val="22"/>
                <w:szCs w:val="22"/>
              </w:rPr>
              <w:t>De acuerdo a los hechos narrados por</w:t>
            </w:r>
            <w:r w:rsidR="00517754">
              <w:rPr>
                <w:rFonts w:ascii="Arial Narrow" w:hAnsi="Arial Narrow" w:cs="Arial"/>
                <w:bCs/>
                <w:sz w:val="22"/>
                <w:szCs w:val="22"/>
              </w:rPr>
              <w:t xml:space="preserve"> el demandante</w:t>
            </w:r>
            <w:r w:rsidR="004E61D5" w:rsidRPr="004E61D5">
              <w:rPr>
                <w:rFonts w:ascii="Arial Narrow" w:hAnsi="Arial Narrow" w:cs="Arial"/>
                <w:bCs/>
                <w:sz w:val="22"/>
                <w:szCs w:val="22"/>
              </w:rPr>
              <w:t xml:space="preserve"> y las pruebas aportadas </w:t>
            </w:r>
            <w:r w:rsidR="00517754">
              <w:rPr>
                <w:rFonts w:ascii="Arial Narrow" w:hAnsi="Arial Narrow" w:cs="Arial"/>
                <w:bCs/>
                <w:sz w:val="22"/>
                <w:szCs w:val="22"/>
              </w:rPr>
              <w:t>con el escrito de demanda</w:t>
            </w:r>
            <w:r w:rsidR="004E61D5" w:rsidRPr="004E61D5">
              <w:rPr>
                <w:rFonts w:ascii="Arial Narrow" w:hAnsi="Arial Narrow" w:cs="Arial"/>
                <w:bCs/>
                <w:sz w:val="22"/>
                <w:szCs w:val="22"/>
              </w:rPr>
              <w:t xml:space="preserve">, el problema jurídico se circunscribe a determinar si hay lugar al nacimiento de una obligación resarcitoria a cargo de la </w:t>
            </w:r>
            <w:r w:rsidR="00517754">
              <w:rPr>
                <w:rFonts w:ascii="Arial Narrow" w:hAnsi="Arial Narrow" w:cs="Arial"/>
                <w:bCs/>
                <w:sz w:val="22"/>
                <w:szCs w:val="22"/>
              </w:rPr>
              <w:t>S</w:t>
            </w:r>
            <w:r w:rsidR="004E61D5" w:rsidRPr="004E61D5">
              <w:rPr>
                <w:rFonts w:ascii="Arial Narrow" w:hAnsi="Arial Narrow" w:cs="Arial"/>
                <w:bCs/>
                <w:sz w:val="22"/>
                <w:szCs w:val="22"/>
              </w:rPr>
              <w:t xml:space="preserve">uperintendencia de </w:t>
            </w:r>
            <w:r w:rsidR="00517754">
              <w:rPr>
                <w:rFonts w:ascii="Arial Narrow" w:hAnsi="Arial Narrow" w:cs="Arial"/>
                <w:bCs/>
                <w:sz w:val="22"/>
                <w:szCs w:val="22"/>
              </w:rPr>
              <w:t>N</w:t>
            </w:r>
            <w:r w:rsidR="004E61D5" w:rsidRPr="004E61D5">
              <w:rPr>
                <w:rFonts w:ascii="Arial Narrow" w:hAnsi="Arial Narrow" w:cs="Arial"/>
                <w:bCs/>
                <w:sz w:val="22"/>
                <w:szCs w:val="22"/>
              </w:rPr>
              <w:t xml:space="preserve">otariado y </w:t>
            </w:r>
            <w:r w:rsidR="00517754">
              <w:rPr>
                <w:rFonts w:ascii="Arial Narrow" w:hAnsi="Arial Narrow" w:cs="Arial"/>
                <w:bCs/>
                <w:sz w:val="22"/>
                <w:szCs w:val="22"/>
              </w:rPr>
              <w:t>R</w:t>
            </w:r>
            <w:r w:rsidR="004E61D5" w:rsidRPr="004E61D5">
              <w:rPr>
                <w:rFonts w:ascii="Arial Narrow" w:hAnsi="Arial Narrow" w:cs="Arial"/>
                <w:bCs/>
                <w:sz w:val="22"/>
                <w:szCs w:val="22"/>
              </w:rPr>
              <w:t>egistro cuando, presuntamente, se falsificó la identidad de</w:t>
            </w:r>
            <w:r w:rsidR="00517754">
              <w:rPr>
                <w:rFonts w:ascii="Arial Narrow" w:hAnsi="Arial Narrow" w:cs="Arial"/>
                <w:bCs/>
                <w:sz w:val="22"/>
                <w:szCs w:val="22"/>
              </w:rPr>
              <w:t xml:space="preserve">l </w:t>
            </w:r>
            <w:r w:rsidR="004E61D5" w:rsidRPr="004E61D5">
              <w:rPr>
                <w:rFonts w:ascii="Arial Narrow" w:hAnsi="Arial Narrow" w:cs="Arial"/>
                <w:bCs/>
                <w:sz w:val="22"/>
                <w:szCs w:val="22"/>
              </w:rPr>
              <w:t xml:space="preserve"> señor</w:t>
            </w:r>
            <w:r w:rsidR="00517754">
              <w:rPr>
                <w:rFonts w:ascii="Arial Narrow" w:hAnsi="Arial Narrow" w:cs="Arial"/>
                <w:bCs/>
                <w:sz w:val="22"/>
                <w:szCs w:val="22"/>
              </w:rPr>
              <w:t xml:space="preserve"> MELQUISEDEC FORIGUA </w:t>
            </w:r>
            <w:r w:rsidR="004E61D5" w:rsidRPr="00DA4DBD">
              <w:rPr>
                <w:rFonts w:ascii="Arial Narrow" w:hAnsi="Arial Narrow" w:cs="Arial"/>
                <w:bCs/>
                <w:sz w:val="22"/>
                <w:szCs w:val="22"/>
              </w:rPr>
              <w:t xml:space="preserve">y se suscribió </w:t>
            </w:r>
            <w:r w:rsidR="00517754">
              <w:rPr>
                <w:rFonts w:ascii="Arial Narrow" w:hAnsi="Arial Narrow" w:cs="Arial"/>
                <w:bCs/>
                <w:sz w:val="22"/>
                <w:szCs w:val="22"/>
              </w:rPr>
              <w:t xml:space="preserve">una compraventa en virtud de la cual el actor perdió el derecho de dominio sobre el bien identificado con Folio de Matrícula Inmobiliaria </w:t>
            </w:r>
            <w:r w:rsidR="00517754" w:rsidRPr="00517754">
              <w:rPr>
                <w:rFonts w:ascii="Arial Narrow" w:hAnsi="Arial Narrow" w:cs="Arial"/>
                <w:bCs/>
                <w:sz w:val="22"/>
                <w:szCs w:val="22"/>
              </w:rPr>
              <w:t>50N-20345444</w:t>
            </w:r>
            <w:r w:rsidR="00517754">
              <w:rPr>
                <w:rFonts w:ascii="Arial Narrow" w:hAnsi="Arial Narrow" w:cs="Arial"/>
                <w:bCs/>
                <w:sz w:val="22"/>
                <w:szCs w:val="22"/>
              </w:rPr>
              <w:t>.</w:t>
            </w:r>
          </w:p>
          <w:p w14:paraId="6E5132AE" w14:textId="77777777" w:rsidR="00DA4DBD" w:rsidRPr="00DA4DBD" w:rsidRDefault="00DA4DBD" w:rsidP="00DA4DBD">
            <w:pPr>
              <w:tabs>
                <w:tab w:val="left" w:pos="7513"/>
              </w:tabs>
              <w:ind w:left="360"/>
              <w:jc w:val="both"/>
              <w:rPr>
                <w:rFonts w:ascii="Arial Narrow" w:hAnsi="Arial Narrow" w:cs="Arial"/>
                <w:b/>
                <w:bCs/>
                <w:sz w:val="22"/>
                <w:szCs w:val="22"/>
              </w:rPr>
            </w:pPr>
          </w:p>
          <w:p w14:paraId="7E03D648" w14:textId="405DDE93" w:rsidR="00DA4DBD" w:rsidRPr="005763E2" w:rsidRDefault="001F150A" w:rsidP="00DA4DBD">
            <w:pPr>
              <w:tabs>
                <w:tab w:val="left" w:pos="7513"/>
              </w:tabs>
              <w:ind w:left="360"/>
              <w:jc w:val="both"/>
              <w:rPr>
                <w:rFonts w:ascii="Arial Narrow" w:hAnsi="Arial Narrow" w:cs="Arial"/>
                <w:sz w:val="22"/>
                <w:szCs w:val="22"/>
              </w:rPr>
            </w:pPr>
            <w:r w:rsidRPr="00DA4DBD">
              <w:rPr>
                <w:rFonts w:ascii="Arial Narrow" w:hAnsi="Arial Narrow" w:cs="Arial"/>
                <w:b/>
                <w:bCs/>
                <w:sz w:val="22"/>
                <w:szCs w:val="22"/>
              </w:rPr>
              <w:t>2. Análisis de la caducidad:</w:t>
            </w:r>
            <w:r w:rsidR="005763E2">
              <w:rPr>
                <w:rFonts w:ascii="Arial Narrow" w:hAnsi="Arial Narrow" w:cs="Arial"/>
                <w:b/>
                <w:bCs/>
                <w:sz w:val="22"/>
                <w:szCs w:val="22"/>
              </w:rPr>
              <w:t xml:space="preserve"> </w:t>
            </w:r>
            <w:r w:rsidR="005763E2">
              <w:rPr>
                <w:rFonts w:ascii="Arial Narrow" w:hAnsi="Arial Narrow" w:cs="Arial"/>
                <w:sz w:val="22"/>
                <w:szCs w:val="22"/>
              </w:rPr>
              <w:t>No se configura el fenómeno jurídico de caducidad del medio de control invocado.</w:t>
            </w:r>
          </w:p>
          <w:p w14:paraId="099E6521" w14:textId="744071A7" w:rsidR="001F150A" w:rsidRPr="00DA4DBD" w:rsidRDefault="001F150A" w:rsidP="009F28F6">
            <w:pPr>
              <w:tabs>
                <w:tab w:val="left" w:pos="7513"/>
              </w:tabs>
              <w:jc w:val="both"/>
              <w:rPr>
                <w:rFonts w:ascii="Arial Narrow" w:hAnsi="Arial Narrow" w:cs="Arial"/>
                <w:b/>
                <w:bCs/>
                <w:sz w:val="22"/>
                <w:szCs w:val="22"/>
              </w:rPr>
            </w:pPr>
          </w:p>
          <w:p w14:paraId="1C9A5112" w14:textId="4B105458" w:rsidR="001F150A" w:rsidRPr="008504FA" w:rsidRDefault="001F150A" w:rsidP="009F28F6">
            <w:pPr>
              <w:tabs>
                <w:tab w:val="left" w:pos="7513"/>
              </w:tabs>
              <w:ind w:left="360"/>
              <w:jc w:val="both"/>
              <w:rPr>
                <w:rFonts w:ascii="Arial Narrow" w:hAnsi="Arial Narrow" w:cs="Arial"/>
                <w:b/>
                <w:bCs/>
                <w:sz w:val="22"/>
                <w:szCs w:val="22"/>
                <w:lang w:val="es-CO"/>
              </w:rPr>
            </w:pPr>
            <w:r>
              <w:rPr>
                <w:rFonts w:ascii="Arial Narrow" w:hAnsi="Arial Narrow" w:cs="Arial"/>
                <w:b/>
                <w:bCs/>
                <w:sz w:val="22"/>
                <w:szCs w:val="22"/>
              </w:rPr>
              <w:t xml:space="preserve">3. Objeto </w:t>
            </w:r>
            <w:r w:rsidRPr="008504FA">
              <w:rPr>
                <w:rFonts w:ascii="Arial Narrow" w:hAnsi="Arial Narrow" w:cs="Arial"/>
                <w:b/>
                <w:bCs/>
                <w:sz w:val="22"/>
                <w:szCs w:val="22"/>
              </w:rPr>
              <w:t xml:space="preserve">conciliable: </w:t>
            </w:r>
            <w:r w:rsidRPr="008504FA">
              <w:rPr>
                <w:rFonts w:ascii="Arial Narrow" w:hAnsi="Arial Narrow" w:cs="Arial"/>
                <w:bCs/>
                <w:sz w:val="22"/>
                <w:szCs w:val="22"/>
              </w:rPr>
              <w:t xml:space="preserve">Lo constituye la posibilidad de conciliar o no </w:t>
            </w:r>
            <w:r w:rsidRPr="008504FA">
              <w:rPr>
                <w:rFonts w:ascii="Arial Narrow" w:eastAsiaTheme="minorHAnsi" w:hAnsi="Arial Narrow" w:cs="TrebuchetMS"/>
                <w:sz w:val="22"/>
                <w:szCs w:val="22"/>
                <w:lang w:val="es-CO" w:eastAsia="en-US"/>
              </w:rPr>
              <w:t>respecto de los</w:t>
            </w:r>
            <w:r>
              <w:rPr>
                <w:rFonts w:ascii="Arial Narrow" w:eastAsiaTheme="minorHAnsi" w:hAnsi="Arial Narrow" w:cs="TrebuchetMS"/>
                <w:sz w:val="22"/>
                <w:szCs w:val="22"/>
                <w:lang w:val="es-CO" w:eastAsia="en-US"/>
              </w:rPr>
              <w:t xml:space="preserve"> supuestos perjuicios causados al </w:t>
            </w:r>
            <w:r w:rsidR="005763E2">
              <w:rPr>
                <w:rFonts w:ascii="Arial Narrow" w:eastAsiaTheme="minorHAnsi" w:hAnsi="Arial Narrow" w:cs="TrebuchetMS"/>
                <w:sz w:val="22"/>
                <w:szCs w:val="22"/>
                <w:lang w:val="es-CO" w:eastAsia="en-US"/>
              </w:rPr>
              <w:t>demanda</w:t>
            </w:r>
            <w:r>
              <w:rPr>
                <w:rFonts w:ascii="Arial Narrow" w:eastAsiaTheme="minorHAnsi" w:hAnsi="Arial Narrow" w:cs="TrebuchetMS"/>
                <w:sz w:val="22"/>
                <w:szCs w:val="22"/>
                <w:lang w:val="es-CO" w:eastAsia="en-US"/>
              </w:rPr>
              <w:t xml:space="preserve">nte con ocasión a la supuesta falla en el servicio </w:t>
            </w:r>
            <w:r w:rsidR="004F300E">
              <w:rPr>
                <w:rFonts w:ascii="Arial Narrow" w:eastAsiaTheme="minorHAnsi" w:hAnsi="Arial Narrow" w:cs="TrebuchetMS"/>
                <w:sz w:val="22"/>
                <w:szCs w:val="22"/>
                <w:lang w:val="es-CO" w:eastAsia="en-US"/>
              </w:rPr>
              <w:t xml:space="preserve">notarial </w:t>
            </w:r>
            <w:r>
              <w:rPr>
                <w:rFonts w:ascii="Arial Narrow" w:eastAsiaTheme="minorHAnsi" w:hAnsi="Arial Narrow" w:cs="TrebuchetMS"/>
                <w:sz w:val="22"/>
                <w:szCs w:val="22"/>
                <w:lang w:val="es-CO" w:eastAsia="en-US"/>
              </w:rPr>
              <w:t>relatada en el problema jurídico de esta ficha.</w:t>
            </w:r>
          </w:p>
          <w:p w14:paraId="6724EE36" w14:textId="77777777" w:rsidR="001F150A" w:rsidRPr="00715052" w:rsidRDefault="001F150A" w:rsidP="009F28F6">
            <w:pPr>
              <w:tabs>
                <w:tab w:val="left" w:pos="7513"/>
              </w:tabs>
              <w:ind w:left="360"/>
              <w:rPr>
                <w:rFonts w:ascii="Arial Narrow" w:hAnsi="Arial Narrow" w:cs="Arial"/>
                <w:b/>
                <w:bCs/>
                <w:sz w:val="22"/>
                <w:szCs w:val="22"/>
              </w:rPr>
            </w:pPr>
          </w:p>
          <w:p w14:paraId="0ED3832F" w14:textId="77777777" w:rsidR="001F150A" w:rsidRPr="003564CA" w:rsidRDefault="001F150A" w:rsidP="009F28F6">
            <w:pPr>
              <w:tabs>
                <w:tab w:val="left" w:pos="7513"/>
              </w:tabs>
              <w:ind w:left="360"/>
              <w:jc w:val="both"/>
              <w:rPr>
                <w:rFonts w:ascii="Arial Narrow" w:hAnsi="Arial Narrow" w:cs="Arial"/>
                <w:sz w:val="22"/>
                <w:szCs w:val="22"/>
              </w:rPr>
            </w:pPr>
            <w:r w:rsidRPr="00936E27">
              <w:rPr>
                <w:rFonts w:ascii="Arial Narrow" w:hAnsi="Arial Narrow" w:cs="Arial"/>
                <w:b/>
                <w:bCs/>
                <w:sz w:val="22"/>
                <w:szCs w:val="22"/>
              </w:rPr>
              <w:t>4. Jurisprudencia o precedente judicial:</w:t>
            </w:r>
            <w:r w:rsidRPr="003564CA">
              <w:rPr>
                <w:rFonts w:ascii="Arial Narrow" w:hAnsi="Arial Narrow" w:cs="Arial"/>
                <w:b/>
                <w:bCs/>
                <w:sz w:val="22"/>
                <w:szCs w:val="22"/>
              </w:rPr>
              <w:t xml:space="preserve"> </w:t>
            </w:r>
            <w:r w:rsidRPr="003564CA">
              <w:rPr>
                <w:rFonts w:ascii="Arial Narrow" w:hAnsi="Arial Narrow" w:cs="Arial"/>
                <w:sz w:val="22"/>
                <w:szCs w:val="22"/>
              </w:rPr>
              <w:t>Consejo de Estado, Sala de lo Contencioso Administrativo, Sección Primera, sentencia del tres (3) de noviembre de dos mil once (2011), Radicado: 23001-23-31-000-2005-00641-01. Consejo de Estado, Sala Plena, Sección Tercera, Sentencia de Unificación del trece (13) de mayo de dos mil catorce (2014), Radicado: 76001-23-31-000-1996-05208-01(23128); Consejo de Estado, Sala de lo Contencioso Administrativo, Sección Primera, sentencia del veintiséis (26) de noviembre de dos mil ocho (2008), Radicado: 13001-23-31-000-2000-99073-01;</w:t>
            </w:r>
          </w:p>
          <w:p w14:paraId="635C5553" w14:textId="77777777" w:rsidR="001F150A" w:rsidRPr="003564CA" w:rsidRDefault="001F150A" w:rsidP="009F28F6">
            <w:pPr>
              <w:tabs>
                <w:tab w:val="left" w:pos="7513"/>
              </w:tabs>
              <w:ind w:left="360"/>
              <w:jc w:val="both"/>
              <w:rPr>
                <w:rFonts w:ascii="Arial Narrow" w:hAnsi="Arial Narrow" w:cs="Arial"/>
                <w:b/>
                <w:bCs/>
                <w:sz w:val="22"/>
                <w:szCs w:val="22"/>
              </w:rPr>
            </w:pPr>
          </w:p>
          <w:p w14:paraId="68423448" w14:textId="77777777" w:rsidR="001F150A" w:rsidRPr="00715052" w:rsidRDefault="001F150A" w:rsidP="009F28F6">
            <w:pPr>
              <w:tabs>
                <w:tab w:val="left" w:pos="7513"/>
              </w:tabs>
              <w:ind w:left="360"/>
              <w:rPr>
                <w:rFonts w:ascii="Arial Narrow" w:hAnsi="Arial Narrow" w:cs="Arial"/>
                <w:b/>
                <w:bCs/>
                <w:sz w:val="22"/>
                <w:szCs w:val="22"/>
              </w:rPr>
            </w:pPr>
            <w:r>
              <w:rPr>
                <w:rFonts w:ascii="Arial Narrow" w:hAnsi="Arial Narrow" w:cs="Arial"/>
                <w:b/>
                <w:bCs/>
                <w:sz w:val="22"/>
                <w:szCs w:val="22"/>
              </w:rPr>
              <w:t>5. Doctrina:</w:t>
            </w:r>
            <w:r w:rsidRPr="002365EB">
              <w:rPr>
                <w:rFonts w:ascii="Arial Narrow" w:hAnsi="Arial Narrow" w:cs="Arial"/>
                <w:bCs/>
                <w:sz w:val="22"/>
                <w:szCs w:val="22"/>
              </w:rPr>
              <w:t xml:space="preserve"> Sin datos.</w:t>
            </w:r>
          </w:p>
          <w:p w14:paraId="4EDC93E9" w14:textId="77777777" w:rsidR="001F150A" w:rsidRPr="00C95FE0" w:rsidRDefault="001F150A" w:rsidP="009F28F6">
            <w:pPr>
              <w:tabs>
                <w:tab w:val="left" w:pos="7513"/>
              </w:tabs>
              <w:ind w:left="360"/>
              <w:rPr>
                <w:rFonts w:ascii="Arial Narrow" w:hAnsi="Arial Narrow" w:cs="Arial"/>
                <w:b/>
                <w:bCs/>
                <w:sz w:val="22"/>
                <w:szCs w:val="22"/>
              </w:rPr>
            </w:pPr>
          </w:p>
          <w:p w14:paraId="7F231EBE" w14:textId="77777777" w:rsidR="001F150A" w:rsidRPr="00C95FE0" w:rsidRDefault="001F150A" w:rsidP="009F28F6">
            <w:pPr>
              <w:tabs>
                <w:tab w:val="left" w:pos="7513"/>
              </w:tabs>
              <w:ind w:left="360"/>
              <w:rPr>
                <w:rFonts w:ascii="Arial Narrow" w:hAnsi="Arial Narrow" w:cs="Arial"/>
                <w:b/>
                <w:bCs/>
                <w:sz w:val="22"/>
                <w:szCs w:val="22"/>
              </w:rPr>
            </w:pPr>
            <w:r w:rsidRPr="00C95FE0">
              <w:rPr>
                <w:rFonts w:ascii="Arial Narrow" w:hAnsi="Arial Narrow" w:cs="Arial"/>
                <w:b/>
                <w:bCs/>
                <w:sz w:val="22"/>
                <w:szCs w:val="22"/>
              </w:rPr>
              <w:t xml:space="preserve">6. Decisiones que tomó el comité en casos similares: </w:t>
            </w:r>
            <w:r w:rsidRPr="00C95FE0">
              <w:rPr>
                <w:rFonts w:ascii="Arial Narrow" w:hAnsi="Arial Narrow" w:cs="Arial"/>
                <w:sz w:val="22"/>
                <w:szCs w:val="22"/>
              </w:rPr>
              <w:t>No conciliar</w:t>
            </w:r>
            <w:r w:rsidRPr="00C95FE0">
              <w:rPr>
                <w:rFonts w:ascii="Arial Narrow" w:hAnsi="Arial Narrow" w:cs="Arial"/>
                <w:b/>
                <w:bCs/>
                <w:sz w:val="22"/>
                <w:szCs w:val="22"/>
              </w:rPr>
              <w:t>.</w:t>
            </w:r>
          </w:p>
          <w:p w14:paraId="015F5BB5" w14:textId="77777777" w:rsidR="001F150A" w:rsidRPr="00C95FE0" w:rsidRDefault="001F150A" w:rsidP="009F28F6">
            <w:pPr>
              <w:tabs>
                <w:tab w:val="left" w:pos="7513"/>
              </w:tabs>
              <w:ind w:left="360"/>
              <w:rPr>
                <w:rFonts w:ascii="Arial Narrow" w:hAnsi="Arial Narrow" w:cs="Arial"/>
                <w:b/>
                <w:bCs/>
                <w:sz w:val="22"/>
                <w:szCs w:val="22"/>
              </w:rPr>
            </w:pPr>
          </w:p>
          <w:p w14:paraId="425CB28E" w14:textId="64E2E26F" w:rsidR="001F150A" w:rsidRPr="00936E27" w:rsidRDefault="001F150A" w:rsidP="009F28F6">
            <w:pPr>
              <w:tabs>
                <w:tab w:val="left" w:pos="7513"/>
              </w:tabs>
              <w:ind w:left="360"/>
              <w:rPr>
                <w:rFonts w:ascii="Arial Narrow" w:hAnsi="Arial Narrow" w:cs="Arial"/>
                <w:bCs/>
                <w:sz w:val="22"/>
                <w:szCs w:val="22"/>
              </w:rPr>
            </w:pPr>
            <w:r w:rsidRPr="00936E27">
              <w:rPr>
                <w:rFonts w:ascii="Arial Narrow" w:hAnsi="Arial Narrow" w:cs="Arial"/>
                <w:b/>
                <w:bCs/>
                <w:sz w:val="22"/>
                <w:szCs w:val="22"/>
              </w:rPr>
              <w:t xml:space="preserve">7. Aplica política, llamamientos, protocolos o instructivos institucionales o nacionales: </w:t>
            </w:r>
            <w:r w:rsidR="005763E2" w:rsidRPr="00936E27">
              <w:rPr>
                <w:rFonts w:ascii="Arial Narrow" w:hAnsi="Arial Narrow" w:cs="Arial"/>
                <w:bCs/>
                <w:sz w:val="22"/>
                <w:szCs w:val="22"/>
              </w:rPr>
              <w:t xml:space="preserve">SI. Directrices del Comité de Conciliación </w:t>
            </w:r>
            <w:r w:rsidR="00936E27" w:rsidRPr="00936E27">
              <w:rPr>
                <w:rFonts w:ascii="Arial Narrow" w:hAnsi="Arial Narrow" w:cs="Arial"/>
                <w:bCs/>
                <w:sz w:val="22"/>
                <w:szCs w:val="22"/>
              </w:rPr>
              <w:t>de 18 noviembre de 2020, 14 de diciembre de 2021</w:t>
            </w:r>
          </w:p>
          <w:p w14:paraId="2ECC05C7" w14:textId="77777777" w:rsidR="00936E27" w:rsidRPr="00936E27" w:rsidRDefault="00936E27" w:rsidP="009F28F6">
            <w:pPr>
              <w:tabs>
                <w:tab w:val="left" w:pos="7513"/>
              </w:tabs>
              <w:ind w:left="360"/>
              <w:rPr>
                <w:rFonts w:ascii="Arial Narrow" w:hAnsi="Arial Narrow" w:cs="Arial"/>
                <w:b/>
                <w:bCs/>
                <w:sz w:val="22"/>
                <w:szCs w:val="22"/>
              </w:rPr>
            </w:pPr>
          </w:p>
          <w:p w14:paraId="793AB9AA" w14:textId="77777777" w:rsidR="001F150A" w:rsidRDefault="001F150A" w:rsidP="009F28F6">
            <w:pPr>
              <w:jc w:val="both"/>
              <w:rPr>
                <w:rFonts w:ascii="Arial Narrow" w:hAnsi="Arial Narrow" w:cs="Arial"/>
                <w:b/>
                <w:bCs/>
                <w:sz w:val="22"/>
                <w:szCs w:val="22"/>
              </w:rPr>
            </w:pPr>
            <w:r w:rsidRPr="00936E27">
              <w:rPr>
                <w:rFonts w:ascii="Arial Narrow" w:hAnsi="Arial Narrow" w:cs="Arial"/>
                <w:b/>
                <w:bCs/>
                <w:sz w:val="22"/>
                <w:szCs w:val="22"/>
              </w:rPr>
              <w:t xml:space="preserve">       8. Evaluación del riesgo</w:t>
            </w:r>
            <w:r w:rsidRPr="00C95FE0">
              <w:rPr>
                <w:rFonts w:ascii="Arial Narrow" w:hAnsi="Arial Narrow" w:cs="Arial"/>
                <w:b/>
                <w:bCs/>
                <w:sz w:val="22"/>
                <w:szCs w:val="22"/>
              </w:rPr>
              <w:t xml:space="preserve">: </w:t>
            </w:r>
          </w:p>
          <w:p w14:paraId="4A0A24FD" w14:textId="77777777" w:rsidR="004F300E" w:rsidRDefault="004F300E" w:rsidP="009F28F6">
            <w:pPr>
              <w:jc w:val="both"/>
              <w:rPr>
                <w:rFonts w:ascii="Arial Narrow" w:hAnsi="Arial Narrow" w:cs="Arial"/>
                <w:b/>
                <w:bCs/>
                <w:sz w:val="22"/>
                <w:szCs w:val="22"/>
              </w:rPr>
            </w:pPr>
          </w:p>
          <w:tbl>
            <w:tblPr>
              <w:tblW w:w="6720" w:type="dxa"/>
              <w:jc w:val="center"/>
              <w:tblLayout w:type="fixed"/>
              <w:tblLook w:val="04A0" w:firstRow="1" w:lastRow="0" w:firstColumn="1" w:lastColumn="0" w:noHBand="0" w:noVBand="1"/>
            </w:tblPr>
            <w:tblGrid>
              <w:gridCol w:w="5704"/>
              <w:gridCol w:w="1016"/>
            </w:tblGrid>
            <w:tr w:rsidR="004F300E" w:rsidRPr="0096774F" w14:paraId="3DF4B16C" w14:textId="77777777" w:rsidTr="0096774F">
              <w:trPr>
                <w:trHeight w:val="596"/>
                <w:jc w:val="center"/>
              </w:trPr>
              <w:tc>
                <w:tcPr>
                  <w:tcW w:w="6720" w:type="dxa"/>
                  <w:gridSpan w:val="2"/>
                  <w:tcBorders>
                    <w:top w:val="single" w:sz="4" w:space="0" w:color="auto"/>
                    <w:left w:val="single" w:sz="4" w:space="0" w:color="auto"/>
                    <w:bottom w:val="single" w:sz="4" w:space="0" w:color="auto"/>
                    <w:right w:val="single" w:sz="4" w:space="0" w:color="auto"/>
                  </w:tcBorders>
                  <w:shd w:val="clear" w:color="000000" w:fill="D0CECE"/>
                  <w:vAlign w:val="bottom"/>
                  <w:hideMark/>
                </w:tcPr>
                <w:p w14:paraId="7593B0DB" w14:textId="77777777" w:rsidR="004F300E" w:rsidRPr="0096774F" w:rsidRDefault="004F300E" w:rsidP="004F300E">
                  <w:pPr>
                    <w:jc w:val="center"/>
                    <w:rPr>
                      <w:rFonts w:ascii="Arial Narrow" w:hAnsi="Arial Narrow" w:cs="Calibri"/>
                      <w:b/>
                      <w:bCs/>
                      <w:sz w:val="18"/>
                      <w:szCs w:val="18"/>
                      <w:lang w:val="es-CO" w:eastAsia="en-US"/>
                    </w:rPr>
                  </w:pPr>
                  <w:r w:rsidRPr="0096774F">
                    <w:rPr>
                      <w:rFonts w:ascii="Arial Narrow" w:hAnsi="Arial Narrow" w:cs="Calibri"/>
                      <w:b/>
                      <w:bCs/>
                      <w:sz w:val="18"/>
                      <w:szCs w:val="18"/>
                      <w:lang w:val="es-CO" w:eastAsia="en-US"/>
                    </w:rPr>
                    <w:t>1. Fortaleza de la demanda:</w:t>
                  </w:r>
                  <w:r w:rsidRPr="0096774F">
                    <w:rPr>
                      <w:rFonts w:ascii="Arial Narrow" w:hAnsi="Arial Narrow" w:cs="Calibri"/>
                      <w:b/>
                      <w:bCs/>
                      <w:sz w:val="18"/>
                      <w:szCs w:val="18"/>
                      <w:lang w:val="es-CO" w:eastAsia="en-US"/>
                    </w:rPr>
                    <w:br/>
                    <w:t>Riesgo de pérdida del proceso por relevancia jurídica de las razones de hecho y derecho expuestas por el demandante</w:t>
                  </w:r>
                </w:p>
              </w:tc>
            </w:tr>
            <w:tr w:rsidR="004F300E" w:rsidRPr="0096774F" w14:paraId="671ACE11" w14:textId="77777777" w:rsidTr="001661C6">
              <w:trPr>
                <w:trHeight w:val="330"/>
                <w:jc w:val="center"/>
              </w:trPr>
              <w:tc>
                <w:tcPr>
                  <w:tcW w:w="5704" w:type="dxa"/>
                  <w:tcBorders>
                    <w:top w:val="nil"/>
                    <w:left w:val="single" w:sz="4" w:space="0" w:color="auto"/>
                    <w:bottom w:val="single" w:sz="4" w:space="0" w:color="auto"/>
                    <w:right w:val="single" w:sz="4" w:space="0" w:color="auto"/>
                  </w:tcBorders>
                  <w:noWrap/>
                  <w:vAlign w:val="bottom"/>
                  <w:hideMark/>
                </w:tcPr>
                <w:p w14:paraId="6F474A3B" w14:textId="77777777" w:rsidR="004F300E" w:rsidRPr="0096774F" w:rsidRDefault="004F300E" w:rsidP="004F300E">
                  <w:pPr>
                    <w:rPr>
                      <w:rFonts w:ascii="Arial Narrow" w:hAnsi="Arial Narrow" w:cs="Calibri"/>
                      <w:color w:val="000000"/>
                      <w:sz w:val="18"/>
                      <w:szCs w:val="18"/>
                      <w:lang w:val="en-US" w:eastAsia="en-US"/>
                    </w:rPr>
                  </w:pPr>
                  <w:r w:rsidRPr="0096774F">
                    <w:rPr>
                      <w:rFonts w:ascii="Arial Narrow" w:hAnsi="Arial Narrow" w:cs="Calibri"/>
                      <w:color w:val="000000"/>
                      <w:sz w:val="18"/>
                      <w:szCs w:val="18"/>
                      <w:lang w:val="en-US" w:eastAsia="en-US"/>
                    </w:rPr>
                    <w:t xml:space="preserve">Ponderación </w:t>
                  </w:r>
                </w:p>
              </w:tc>
              <w:tc>
                <w:tcPr>
                  <w:tcW w:w="1016" w:type="dxa"/>
                  <w:tcBorders>
                    <w:top w:val="nil"/>
                    <w:left w:val="nil"/>
                    <w:bottom w:val="single" w:sz="4" w:space="0" w:color="auto"/>
                    <w:right w:val="single" w:sz="4" w:space="0" w:color="auto"/>
                  </w:tcBorders>
                  <w:noWrap/>
                  <w:vAlign w:val="bottom"/>
                  <w:hideMark/>
                </w:tcPr>
                <w:p w14:paraId="1CF7BD03" w14:textId="77777777" w:rsidR="004F300E" w:rsidRPr="0096774F" w:rsidRDefault="004F300E" w:rsidP="004F300E">
                  <w:pPr>
                    <w:jc w:val="center"/>
                    <w:rPr>
                      <w:rFonts w:ascii="Arial Narrow" w:hAnsi="Arial Narrow" w:cs="Calibri"/>
                      <w:color w:val="000000"/>
                      <w:sz w:val="18"/>
                      <w:szCs w:val="18"/>
                      <w:lang w:val="en-US" w:eastAsia="en-US"/>
                    </w:rPr>
                  </w:pPr>
                  <w:r w:rsidRPr="0096774F">
                    <w:rPr>
                      <w:rFonts w:ascii="Arial Narrow" w:hAnsi="Arial Narrow" w:cs="Calibri"/>
                      <w:color w:val="000000"/>
                      <w:sz w:val="18"/>
                      <w:szCs w:val="18"/>
                      <w:lang w:val="en-US" w:eastAsia="en-US"/>
                    </w:rPr>
                    <w:t>Bajo</w:t>
                  </w:r>
                </w:p>
              </w:tc>
            </w:tr>
            <w:tr w:rsidR="004F300E" w:rsidRPr="0096774F" w14:paraId="6A694D60" w14:textId="77777777" w:rsidTr="001661C6">
              <w:trPr>
                <w:trHeight w:val="330"/>
                <w:jc w:val="center"/>
              </w:trPr>
              <w:tc>
                <w:tcPr>
                  <w:tcW w:w="5704" w:type="dxa"/>
                  <w:tcBorders>
                    <w:top w:val="nil"/>
                    <w:left w:val="single" w:sz="4" w:space="0" w:color="auto"/>
                    <w:bottom w:val="single" w:sz="4" w:space="0" w:color="auto"/>
                    <w:right w:val="single" w:sz="4" w:space="0" w:color="auto"/>
                  </w:tcBorders>
                  <w:noWrap/>
                  <w:vAlign w:val="bottom"/>
                  <w:hideMark/>
                </w:tcPr>
                <w:p w14:paraId="0A6041F0" w14:textId="77777777" w:rsidR="004F300E" w:rsidRPr="0096774F" w:rsidRDefault="004F300E" w:rsidP="004F300E">
                  <w:pPr>
                    <w:rPr>
                      <w:rFonts w:ascii="Arial Narrow" w:hAnsi="Arial Narrow" w:cs="Calibri"/>
                      <w:color w:val="000000"/>
                      <w:sz w:val="18"/>
                      <w:szCs w:val="18"/>
                      <w:lang w:val="en-US" w:eastAsia="en-US"/>
                    </w:rPr>
                  </w:pPr>
                  <w:r w:rsidRPr="0096774F">
                    <w:rPr>
                      <w:rFonts w:ascii="Arial Narrow" w:hAnsi="Arial Narrow" w:cs="Calibri"/>
                      <w:color w:val="000000"/>
                      <w:sz w:val="18"/>
                      <w:szCs w:val="18"/>
                      <w:lang w:val="en-US" w:eastAsia="en-US"/>
                    </w:rPr>
                    <w:t>Calificación</w:t>
                  </w:r>
                </w:p>
              </w:tc>
              <w:tc>
                <w:tcPr>
                  <w:tcW w:w="1016" w:type="dxa"/>
                  <w:tcBorders>
                    <w:top w:val="nil"/>
                    <w:left w:val="nil"/>
                    <w:bottom w:val="single" w:sz="4" w:space="0" w:color="auto"/>
                    <w:right w:val="single" w:sz="4" w:space="0" w:color="auto"/>
                  </w:tcBorders>
                  <w:noWrap/>
                  <w:vAlign w:val="bottom"/>
                  <w:hideMark/>
                </w:tcPr>
                <w:p w14:paraId="29CE4CE9" w14:textId="77777777" w:rsidR="004F300E" w:rsidRPr="0096774F" w:rsidRDefault="004F300E" w:rsidP="004F300E">
                  <w:pPr>
                    <w:jc w:val="center"/>
                    <w:rPr>
                      <w:rFonts w:ascii="Arial Narrow" w:hAnsi="Arial Narrow" w:cs="Calibri"/>
                      <w:color w:val="000000"/>
                      <w:sz w:val="18"/>
                      <w:szCs w:val="18"/>
                      <w:lang w:val="en-US" w:eastAsia="en-US"/>
                    </w:rPr>
                  </w:pPr>
                  <w:r w:rsidRPr="0096774F">
                    <w:rPr>
                      <w:rFonts w:ascii="Arial Narrow" w:hAnsi="Arial Narrow" w:cs="Calibri"/>
                      <w:color w:val="000000"/>
                      <w:sz w:val="18"/>
                      <w:szCs w:val="18"/>
                      <w:lang w:val="en-US" w:eastAsia="en-US"/>
                    </w:rPr>
                    <w:t>25%</w:t>
                  </w:r>
                </w:p>
              </w:tc>
            </w:tr>
            <w:tr w:rsidR="004F300E" w:rsidRPr="0096774F" w14:paraId="3F2D601D" w14:textId="77777777" w:rsidTr="0096774F">
              <w:trPr>
                <w:trHeight w:val="701"/>
                <w:jc w:val="center"/>
              </w:trPr>
              <w:tc>
                <w:tcPr>
                  <w:tcW w:w="6720" w:type="dxa"/>
                  <w:gridSpan w:val="2"/>
                  <w:tcBorders>
                    <w:top w:val="single" w:sz="4" w:space="0" w:color="auto"/>
                    <w:left w:val="single" w:sz="4" w:space="0" w:color="auto"/>
                    <w:bottom w:val="single" w:sz="4" w:space="0" w:color="auto"/>
                    <w:right w:val="single" w:sz="4" w:space="0" w:color="auto"/>
                  </w:tcBorders>
                  <w:shd w:val="clear" w:color="000000" w:fill="D0CECE"/>
                  <w:vAlign w:val="bottom"/>
                  <w:hideMark/>
                </w:tcPr>
                <w:p w14:paraId="64CA47B2" w14:textId="77777777" w:rsidR="004F300E" w:rsidRPr="0096774F" w:rsidRDefault="004F300E" w:rsidP="004F300E">
                  <w:pPr>
                    <w:jc w:val="center"/>
                    <w:rPr>
                      <w:rFonts w:ascii="Arial Narrow" w:hAnsi="Arial Narrow" w:cs="Calibri"/>
                      <w:b/>
                      <w:bCs/>
                      <w:color w:val="000000"/>
                      <w:sz w:val="18"/>
                      <w:szCs w:val="18"/>
                      <w:lang w:val="es-CO" w:eastAsia="en-US"/>
                    </w:rPr>
                  </w:pPr>
                  <w:r w:rsidRPr="0096774F">
                    <w:rPr>
                      <w:rFonts w:ascii="Arial Narrow" w:hAnsi="Arial Narrow" w:cs="Calibri"/>
                      <w:b/>
                      <w:bCs/>
                      <w:color w:val="000000"/>
                      <w:sz w:val="18"/>
                      <w:szCs w:val="18"/>
                      <w:lang w:val="es-CO" w:eastAsia="en-US"/>
                    </w:rPr>
                    <w:t>Fortaleza probatoria de la defensa:</w:t>
                  </w:r>
                  <w:r w:rsidRPr="0096774F">
                    <w:rPr>
                      <w:rFonts w:ascii="Arial Narrow" w:hAnsi="Arial Narrow" w:cs="Calibri"/>
                      <w:b/>
                      <w:bCs/>
                      <w:color w:val="000000"/>
                      <w:sz w:val="18"/>
                      <w:szCs w:val="18"/>
                      <w:lang w:val="es-CO" w:eastAsia="en-US"/>
                    </w:rPr>
                    <w:br/>
                    <w:t>Riesgos de pérdida del proceso asociados a la contundencia, congruencia y pertinencia de los medios probatorios que soportan la demanda</w:t>
                  </w:r>
                </w:p>
              </w:tc>
            </w:tr>
            <w:tr w:rsidR="004F300E" w:rsidRPr="0096774F" w14:paraId="3630B2A9" w14:textId="77777777" w:rsidTr="001661C6">
              <w:trPr>
                <w:trHeight w:val="330"/>
                <w:jc w:val="center"/>
              </w:trPr>
              <w:tc>
                <w:tcPr>
                  <w:tcW w:w="5704" w:type="dxa"/>
                  <w:tcBorders>
                    <w:top w:val="nil"/>
                    <w:left w:val="single" w:sz="4" w:space="0" w:color="auto"/>
                    <w:bottom w:val="single" w:sz="4" w:space="0" w:color="auto"/>
                    <w:right w:val="single" w:sz="4" w:space="0" w:color="auto"/>
                  </w:tcBorders>
                  <w:noWrap/>
                  <w:vAlign w:val="bottom"/>
                  <w:hideMark/>
                </w:tcPr>
                <w:p w14:paraId="4ACD1A51" w14:textId="77777777" w:rsidR="004F300E" w:rsidRPr="0096774F" w:rsidRDefault="004F300E" w:rsidP="004F300E">
                  <w:pPr>
                    <w:rPr>
                      <w:rFonts w:ascii="Arial Narrow" w:hAnsi="Arial Narrow" w:cs="Calibri"/>
                      <w:color w:val="000000"/>
                      <w:sz w:val="18"/>
                      <w:szCs w:val="18"/>
                      <w:lang w:val="en-US" w:eastAsia="en-US"/>
                    </w:rPr>
                  </w:pPr>
                  <w:r w:rsidRPr="0096774F">
                    <w:rPr>
                      <w:rFonts w:ascii="Arial Narrow" w:hAnsi="Arial Narrow" w:cs="Calibri"/>
                      <w:color w:val="000000"/>
                      <w:sz w:val="18"/>
                      <w:szCs w:val="18"/>
                      <w:lang w:val="en-US" w:eastAsia="en-US"/>
                    </w:rPr>
                    <w:t xml:space="preserve">Ponderación </w:t>
                  </w:r>
                </w:p>
              </w:tc>
              <w:tc>
                <w:tcPr>
                  <w:tcW w:w="1016" w:type="dxa"/>
                  <w:tcBorders>
                    <w:top w:val="nil"/>
                    <w:left w:val="nil"/>
                    <w:bottom w:val="single" w:sz="4" w:space="0" w:color="auto"/>
                    <w:right w:val="single" w:sz="4" w:space="0" w:color="auto"/>
                  </w:tcBorders>
                  <w:noWrap/>
                  <w:vAlign w:val="bottom"/>
                  <w:hideMark/>
                </w:tcPr>
                <w:p w14:paraId="397770D7" w14:textId="77777777" w:rsidR="004F300E" w:rsidRPr="0096774F" w:rsidRDefault="004F300E" w:rsidP="004F300E">
                  <w:pPr>
                    <w:jc w:val="center"/>
                    <w:rPr>
                      <w:rFonts w:ascii="Arial Narrow" w:hAnsi="Arial Narrow" w:cs="Calibri"/>
                      <w:color w:val="000000"/>
                      <w:sz w:val="18"/>
                      <w:szCs w:val="18"/>
                      <w:lang w:val="en-US" w:eastAsia="en-US"/>
                    </w:rPr>
                  </w:pPr>
                  <w:r w:rsidRPr="0096774F">
                    <w:rPr>
                      <w:rFonts w:ascii="Arial Narrow" w:hAnsi="Arial Narrow" w:cs="Calibri"/>
                      <w:color w:val="000000"/>
                      <w:sz w:val="18"/>
                      <w:szCs w:val="18"/>
                      <w:lang w:val="en-US" w:eastAsia="en-US"/>
                    </w:rPr>
                    <w:t>Bajo</w:t>
                  </w:r>
                </w:p>
              </w:tc>
            </w:tr>
            <w:tr w:rsidR="004F300E" w:rsidRPr="0096774F" w14:paraId="0E4C2BF7" w14:textId="77777777" w:rsidTr="001661C6">
              <w:trPr>
                <w:trHeight w:val="330"/>
                <w:jc w:val="center"/>
              </w:trPr>
              <w:tc>
                <w:tcPr>
                  <w:tcW w:w="5704" w:type="dxa"/>
                  <w:tcBorders>
                    <w:top w:val="nil"/>
                    <w:left w:val="single" w:sz="4" w:space="0" w:color="auto"/>
                    <w:bottom w:val="single" w:sz="4" w:space="0" w:color="auto"/>
                    <w:right w:val="single" w:sz="4" w:space="0" w:color="auto"/>
                  </w:tcBorders>
                  <w:noWrap/>
                  <w:vAlign w:val="bottom"/>
                  <w:hideMark/>
                </w:tcPr>
                <w:p w14:paraId="0542CCF9" w14:textId="77777777" w:rsidR="004F300E" w:rsidRPr="0096774F" w:rsidRDefault="004F300E" w:rsidP="004F300E">
                  <w:pPr>
                    <w:rPr>
                      <w:rFonts w:ascii="Arial Narrow" w:hAnsi="Arial Narrow" w:cs="Calibri"/>
                      <w:color w:val="000000"/>
                      <w:sz w:val="18"/>
                      <w:szCs w:val="18"/>
                      <w:lang w:val="en-US" w:eastAsia="en-US"/>
                    </w:rPr>
                  </w:pPr>
                  <w:r w:rsidRPr="0096774F">
                    <w:rPr>
                      <w:rFonts w:ascii="Arial Narrow" w:hAnsi="Arial Narrow" w:cs="Calibri"/>
                      <w:color w:val="000000"/>
                      <w:sz w:val="18"/>
                      <w:szCs w:val="18"/>
                      <w:lang w:val="en-US" w:eastAsia="en-US"/>
                    </w:rPr>
                    <w:t>Calificación</w:t>
                  </w:r>
                </w:p>
              </w:tc>
              <w:tc>
                <w:tcPr>
                  <w:tcW w:w="1016" w:type="dxa"/>
                  <w:tcBorders>
                    <w:top w:val="nil"/>
                    <w:left w:val="nil"/>
                    <w:bottom w:val="single" w:sz="4" w:space="0" w:color="auto"/>
                    <w:right w:val="single" w:sz="4" w:space="0" w:color="auto"/>
                  </w:tcBorders>
                  <w:noWrap/>
                  <w:vAlign w:val="bottom"/>
                  <w:hideMark/>
                </w:tcPr>
                <w:p w14:paraId="6EBE1C2F" w14:textId="77777777" w:rsidR="004F300E" w:rsidRPr="0096774F" w:rsidRDefault="004F300E" w:rsidP="004F300E">
                  <w:pPr>
                    <w:jc w:val="center"/>
                    <w:rPr>
                      <w:rFonts w:ascii="Arial Narrow" w:hAnsi="Arial Narrow" w:cs="Calibri"/>
                      <w:color w:val="000000"/>
                      <w:sz w:val="18"/>
                      <w:szCs w:val="18"/>
                      <w:lang w:val="en-US" w:eastAsia="en-US"/>
                    </w:rPr>
                  </w:pPr>
                  <w:r w:rsidRPr="0096774F">
                    <w:rPr>
                      <w:rFonts w:ascii="Arial Narrow" w:hAnsi="Arial Narrow" w:cs="Calibri"/>
                      <w:color w:val="000000"/>
                      <w:sz w:val="18"/>
                      <w:szCs w:val="18"/>
                      <w:lang w:val="en-US" w:eastAsia="en-US"/>
                    </w:rPr>
                    <w:t>25%</w:t>
                  </w:r>
                </w:p>
              </w:tc>
            </w:tr>
            <w:tr w:rsidR="004F300E" w:rsidRPr="0096774F" w14:paraId="69EBE921" w14:textId="77777777" w:rsidTr="0096774F">
              <w:trPr>
                <w:trHeight w:val="1397"/>
                <w:jc w:val="center"/>
              </w:trPr>
              <w:tc>
                <w:tcPr>
                  <w:tcW w:w="6720" w:type="dxa"/>
                  <w:gridSpan w:val="2"/>
                  <w:tcBorders>
                    <w:top w:val="single" w:sz="4" w:space="0" w:color="auto"/>
                    <w:left w:val="single" w:sz="4" w:space="0" w:color="auto"/>
                    <w:bottom w:val="single" w:sz="4" w:space="0" w:color="auto"/>
                    <w:right w:val="single" w:sz="4" w:space="0" w:color="auto"/>
                  </w:tcBorders>
                  <w:shd w:val="clear" w:color="000000" w:fill="D0CECE"/>
                  <w:vAlign w:val="bottom"/>
                  <w:hideMark/>
                </w:tcPr>
                <w:p w14:paraId="1B3F63FF" w14:textId="77777777" w:rsidR="004F300E" w:rsidRPr="0096774F" w:rsidRDefault="004F300E" w:rsidP="004F300E">
                  <w:pPr>
                    <w:jc w:val="center"/>
                    <w:rPr>
                      <w:rFonts w:ascii="Arial Narrow" w:hAnsi="Arial Narrow" w:cs="Calibri"/>
                      <w:b/>
                      <w:bCs/>
                      <w:color w:val="000000"/>
                      <w:sz w:val="18"/>
                      <w:szCs w:val="18"/>
                      <w:lang w:val="es-CO" w:eastAsia="en-US"/>
                    </w:rPr>
                  </w:pPr>
                  <w:r w:rsidRPr="0096774F">
                    <w:rPr>
                      <w:rFonts w:ascii="Arial Narrow" w:hAnsi="Arial Narrow" w:cs="Calibri"/>
                      <w:b/>
                      <w:bCs/>
                      <w:color w:val="000000"/>
                      <w:sz w:val="18"/>
                      <w:szCs w:val="18"/>
                      <w:lang w:val="es-CO" w:eastAsia="en-US"/>
                    </w:rPr>
                    <w:lastRenderedPageBreak/>
                    <w:t>3. Presencia de riesgos procesales:</w:t>
                  </w:r>
                  <w:r w:rsidRPr="0096774F">
                    <w:rPr>
                      <w:rFonts w:ascii="Arial Narrow" w:hAnsi="Arial Narrow" w:cs="Calibri"/>
                      <w:b/>
                      <w:bCs/>
                      <w:color w:val="000000"/>
                      <w:sz w:val="18"/>
                      <w:szCs w:val="18"/>
                      <w:lang w:val="es-CO" w:eastAsia="en-US"/>
                    </w:rPr>
                    <w:br/>
                    <w:t>Este criterio se relaciona con los siguientes eventos que afectan la defensa del Estado: (a) Posición del juez de conocimiento. (b) Presencia de medidas de protección transitoria a favor del demandante. (c) Corrupción. (d) Inminencia de revocatoria de fallo favorable o ratificación de fallo desfavorable. (e) Medidas de descongestión judicial. (f) Cambio del titular del despacho.</w:t>
                  </w:r>
                </w:p>
              </w:tc>
            </w:tr>
            <w:tr w:rsidR="004F300E" w:rsidRPr="0096774F" w14:paraId="7773CEDC" w14:textId="77777777" w:rsidTr="001661C6">
              <w:trPr>
                <w:trHeight w:val="330"/>
                <w:jc w:val="center"/>
              </w:trPr>
              <w:tc>
                <w:tcPr>
                  <w:tcW w:w="5704" w:type="dxa"/>
                  <w:tcBorders>
                    <w:top w:val="nil"/>
                    <w:left w:val="single" w:sz="4" w:space="0" w:color="auto"/>
                    <w:bottom w:val="single" w:sz="4" w:space="0" w:color="auto"/>
                    <w:right w:val="single" w:sz="4" w:space="0" w:color="auto"/>
                  </w:tcBorders>
                  <w:noWrap/>
                  <w:vAlign w:val="bottom"/>
                  <w:hideMark/>
                </w:tcPr>
                <w:p w14:paraId="1A5B795F" w14:textId="77777777" w:rsidR="004F300E" w:rsidRPr="0096774F" w:rsidRDefault="004F300E" w:rsidP="004F300E">
                  <w:pPr>
                    <w:rPr>
                      <w:rFonts w:ascii="Arial Narrow" w:hAnsi="Arial Narrow" w:cs="Calibri"/>
                      <w:color w:val="000000"/>
                      <w:sz w:val="18"/>
                      <w:szCs w:val="18"/>
                      <w:lang w:val="en-US" w:eastAsia="en-US"/>
                    </w:rPr>
                  </w:pPr>
                  <w:r w:rsidRPr="0096774F">
                    <w:rPr>
                      <w:rFonts w:ascii="Arial Narrow" w:hAnsi="Arial Narrow" w:cs="Calibri"/>
                      <w:color w:val="000000"/>
                      <w:sz w:val="18"/>
                      <w:szCs w:val="18"/>
                      <w:lang w:val="en-US" w:eastAsia="en-US"/>
                    </w:rPr>
                    <w:t xml:space="preserve">Ponderación </w:t>
                  </w:r>
                </w:p>
              </w:tc>
              <w:tc>
                <w:tcPr>
                  <w:tcW w:w="1016" w:type="dxa"/>
                  <w:tcBorders>
                    <w:top w:val="nil"/>
                    <w:left w:val="nil"/>
                    <w:bottom w:val="single" w:sz="4" w:space="0" w:color="auto"/>
                    <w:right w:val="single" w:sz="4" w:space="0" w:color="auto"/>
                  </w:tcBorders>
                  <w:noWrap/>
                  <w:vAlign w:val="bottom"/>
                  <w:hideMark/>
                </w:tcPr>
                <w:p w14:paraId="424BF7F2" w14:textId="77777777" w:rsidR="004F300E" w:rsidRPr="0096774F" w:rsidRDefault="004F300E" w:rsidP="004F300E">
                  <w:pPr>
                    <w:jc w:val="center"/>
                    <w:rPr>
                      <w:rFonts w:ascii="Arial Narrow" w:hAnsi="Arial Narrow" w:cs="Calibri"/>
                      <w:color w:val="000000"/>
                      <w:sz w:val="18"/>
                      <w:szCs w:val="18"/>
                      <w:lang w:val="en-US" w:eastAsia="en-US"/>
                    </w:rPr>
                  </w:pPr>
                  <w:r w:rsidRPr="0096774F">
                    <w:rPr>
                      <w:rFonts w:ascii="Arial Narrow" w:hAnsi="Arial Narrow" w:cs="Calibri"/>
                      <w:color w:val="000000"/>
                      <w:sz w:val="18"/>
                      <w:szCs w:val="18"/>
                      <w:lang w:val="en-US" w:eastAsia="en-US"/>
                    </w:rPr>
                    <w:t>Bajo</w:t>
                  </w:r>
                </w:p>
              </w:tc>
            </w:tr>
            <w:tr w:rsidR="004F300E" w:rsidRPr="0096774F" w14:paraId="2C86A459" w14:textId="77777777" w:rsidTr="001661C6">
              <w:trPr>
                <w:trHeight w:val="330"/>
                <w:jc w:val="center"/>
              </w:trPr>
              <w:tc>
                <w:tcPr>
                  <w:tcW w:w="5704" w:type="dxa"/>
                  <w:tcBorders>
                    <w:top w:val="nil"/>
                    <w:left w:val="single" w:sz="4" w:space="0" w:color="auto"/>
                    <w:bottom w:val="single" w:sz="4" w:space="0" w:color="auto"/>
                    <w:right w:val="single" w:sz="4" w:space="0" w:color="auto"/>
                  </w:tcBorders>
                  <w:noWrap/>
                  <w:vAlign w:val="bottom"/>
                  <w:hideMark/>
                </w:tcPr>
                <w:p w14:paraId="30D3C6DB" w14:textId="77777777" w:rsidR="004F300E" w:rsidRPr="0096774F" w:rsidRDefault="004F300E" w:rsidP="004F300E">
                  <w:pPr>
                    <w:rPr>
                      <w:rFonts w:ascii="Arial Narrow" w:hAnsi="Arial Narrow" w:cs="Calibri"/>
                      <w:color w:val="000000"/>
                      <w:sz w:val="18"/>
                      <w:szCs w:val="18"/>
                      <w:lang w:val="en-US" w:eastAsia="en-US"/>
                    </w:rPr>
                  </w:pPr>
                  <w:r w:rsidRPr="0096774F">
                    <w:rPr>
                      <w:rFonts w:ascii="Arial Narrow" w:hAnsi="Arial Narrow" w:cs="Calibri"/>
                      <w:color w:val="000000"/>
                      <w:sz w:val="18"/>
                      <w:szCs w:val="18"/>
                      <w:lang w:val="en-US" w:eastAsia="en-US"/>
                    </w:rPr>
                    <w:t>Calificación</w:t>
                  </w:r>
                </w:p>
              </w:tc>
              <w:tc>
                <w:tcPr>
                  <w:tcW w:w="1016" w:type="dxa"/>
                  <w:tcBorders>
                    <w:top w:val="nil"/>
                    <w:left w:val="nil"/>
                    <w:bottom w:val="single" w:sz="4" w:space="0" w:color="auto"/>
                    <w:right w:val="single" w:sz="4" w:space="0" w:color="auto"/>
                  </w:tcBorders>
                  <w:noWrap/>
                  <w:vAlign w:val="bottom"/>
                  <w:hideMark/>
                </w:tcPr>
                <w:p w14:paraId="47809FFE" w14:textId="77777777" w:rsidR="004F300E" w:rsidRPr="0096774F" w:rsidRDefault="004F300E" w:rsidP="004F300E">
                  <w:pPr>
                    <w:jc w:val="center"/>
                    <w:rPr>
                      <w:rFonts w:ascii="Arial Narrow" w:hAnsi="Arial Narrow" w:cs="Calibri"/>
                      <w:color w:val="000000"/>
                      <w:sz w:val="18"/>
                      <w:szCs w:val="18"/>
                      <w:lang w:val="en-US" w:eastAsia="en-US"/>
                    </w:rPr>
                  </w:pPr>
                  <w:r w:rsidRPr="0096774F">
                    <w:rPr>
                      <w:rFonts w:ascii="Arial Narrow" w:hAnsi="Arial Narrow" w:cs="Calibri"/>
                      <w:color w:val="000000"/>
                      <w:sz w:val="18"/>
                      <w:szCs w:val="18"/>
                      <w:lang w:val="en-US" w:eastAsia="en-US"/>
                    </w:rPr>
                    <w:t>25%</w:t>
                  </w:r>
                </w:p>
              </w:tc>
            </w:tr>
            <w:tr w:rsidR="004F300E" w:rsidRPr="0096774F" w14:paraId="0CD57C70" w14:textId="77777777" w:rsidTr="0096774F">
              <w:trPr>
                <w:trHeight w:val="1001"/>
                <w:jc w:val="center"/>
              </w:trPr>
              <w:tc>
                <w:tcPr>
                  <w:tcW w:w="6720" w:type="dxa"/>
                  <w:gridSpan w:val="2"/>
                  <w:tcBorders>
                    <w:top w:val="single" w:sz="4" w:space="0" w:color="auto"/>
                    <w:left w:val="single" w:sz="4" w:space="0" w:color="auto"/>
                    <w:bottom w:val="single" w:sz="4" w:space="0" w:color="auto"/>
                    <w:right w:val="single" w:sz="4" w:space="0" w:color="auto"/>
                  </w:tcBorders>
                  <w:shd w:val="clear" w:color="000000" w:fill="D0CECE"/>
                  <w:vAlign w:val="bottom"/>
                  <w:hideMark/>
                </w:tcPr>
                <w:p w14:paraId="445BB257" w14:textId="77777777" w:rsidR="004F300E" w:rsidRPr="0096774F" w:rsidRDefault="004F300E" w:rsidP="004F300E">
                  <w:pPr>
                    <w:jc w:val="center"/>
                    <w:rPr>
                      <w:rFonts w:ascii="Arial Narrow" w:hAnsi="Arial Narrow" w:cs="Calibri"/>
                      <w:b/>
                      <w:bCs/>
                      <w:color w:val="000000"/>
                      <w:sz w:val="18"/>
                      <w:szCs w:val="18"/>
                      <w:lang w:val="es-CO" w:eastAsia="en-US"/>
                    </w:rPr>
                  </w:pPr>
                  <w:r w:rsidRPr="0096774F">
                    <w:rPr>
                      <w:rFonts w:ascii="Arial Narrow" w:hAnsi="Arial Narrow" w:cs="Calibri"/>
                      <w:b/>
                      <w:bCs/>
                      <w:color w:val="000000"/>
                      <w:sz w:val="18"/>
                      <w:szCs w:val="18"/>
                      <w:lang w:val="es-CO" w:eastAsia="en-US"/>
                    </w:rPr>
                    <w:t>4. Nivel de jurisprudencia:</w:t>
                  </w:r>
                  <w:r w:rsidRPr="0096774F">
                    <w:rPr>
                      <w:rFonts w:ascii="Arial Narrow" w:hAnsi="Arial Narrow" w:cs="Calibri"/>
                      <w:b/>
                      <w:bCs/>
                      <w:color w:val="000000"/>
                      <w:sz w:val="18"/>
                      <w:szCs w:val="18"/>
                      <w:lang w:val="es-CO" w:eastAsia="en-US"/>
                    </w:rPr>
                    <w:br/>
                    <w:t>Riesgo de pérdida del proceso asociado al nivel de jurisprudencia, muestra la incidencia de los precedentes jurisprudenciales respecto de un proceso y que afirma la posición de la parte demandante.</w:t>
                  </w:r>
                </w:p>
              </w:tc>
            </w:tr>
            <w:tr w:rsidR="004F300E" w:rsidRPr="0096774F" w14:paraId="6D24F0F2" w14:textId="77777777" w:rsidTr="001661C6">
              <w:trPr>
                <w:trHeight w:val="330"/>
                <w:jc w:val="center"/>
              </w:trPr>
              <w:tc>
                <w:tcPr>
                  <w:tcW w:w="5704" w:type="dxa"/>
                  <w:tcBorders>
                    <w:top w:val="nil"/>
                    <w:left w:val="single" w:sz="4" w:space="0" w:color="auto"/>
                    <w:bottom w:val="single" w:sz="4" w:space="0" w:color="auto"/>
                    <w:right w:val="single" w:sz="4" w:space="0" w:color="auto"/>
                  </w:tcBorders>
                  <w:noWrap/>
                  <w:vAlign w:val="bottom"/>
                  <w:hideMark/>
                </w:tcPr>
                <w:p w14:paraId="75139D71" w14:textId="77777777" w:rsidR="004F300E" w:rsidRPr="0096774F" w:rsidRDefault="004F300E" w:rsidP="004F300E">
                  <w:pPr>
                    <w:rPr>
                      <w:rFonts w:ascii="Arial Narrow" w:hAnsi="Arial Narrow" w:cs="Calibri"/>
                      <w:color w:val="000000"/>
                      <w:sz w:val="18"/>
                      <w:szCs w:val="18"/>
                      <w:lang w:val="es-CO" w:eastAsia="en-US"/>
                    </w:rPr>
                  </w:pPr>
                  <w:r w:rsidRPr="0096774F">
                    <w:rPr>
                      <w:rFonts w:ascii="Arial Narrow" w:hAnsi="Arial Narrow" w:cs="Calibri"/>
                      <w:color w:val="000000"/>
                      <w:sz w:val="18"/>
                      <w:szCs w:val="18"/>
                      <w:lang w:val="es-CO" w:eastAsia="en-US"/>
                    </w:rPr>
                    <w:t xml:space="preserve">Ponderación </w:t>
                  </w:r>
                </w:p>
              </w:tc>
              <w:tc>
                <w:tcPr>
                  <w:tcW w:w="1016" w:type="dxa"/>
                  <w:tcBorders>
                    <w:top w:val="nil"/>
                    <w:left w:val="nil"/>
                    <w:bottom w:val="single" w:sz="4" w:space="0" w:color="auto"/>
                    <w:right w:val="single" w:sz="4" w:space="0" w:color="auto"/>
                  </w:tcBorders>
                  <w:noWrap/>
                  <w:vAlign w:val="bottom"/>
                  <w:hideMark/>
                </w:tcPr>
                <w:p w14:paraId="0C8BE034" w14:textId="77777777" w:rsidR="004F300E" w:rsidRPr="0096774F" w:rsidRDefault="004F300E" w:rsidP="004F300E">
                  <w:pPr>
                    <w:jc w:val="center"/>
                    <w:rPr>
                      <w:rFonts w:ascii="Arial Narrow" w:hAnsi="Arial Narrow" w:cs="Calibri"/>
                      <w:color w:val="000000"/>
                      <w:sz w:val="18"/>
                      <w:szCs w:val="18"/>
                      <w:lang w:val="es-CO" w:eastAsia="en-US"/>
                    </w:rPr>
                  </w:pPr>
                  <w:r w:rsidRPr="0096774F">
                    <w:rPr>
                      <w:rFonts w:ascii="Arial Narrow" w:hAnsi="Arial Narrow" w:cs="Calibri"/>
                      <w:color w:val="000000"/>
                      <w:sz w:val="18"/>
                      <w:szCs w:val="18"/>
                      <w:lang w:val="es-CO" w:eastAsia="en-US"/>
                    </w:rPr>
                    <w:t>Bajo</w:t>
                  </w:r>
                </w:p>
              </w:tc>
            </w:tr>
            <w:tr w:rsidR="004F300E" w:rsidRPr="0096774F" w14:paraId="270C7577" w14:textId="77777777" w:rsidTr="001661C6">
              <w:trPr>
                <w:trHeight w:val="330"/>
                <w:jc w:val="center"/>
              </w:trPr>
              <w:tc>
                <w:tcPr>
                  <w:tcW w:w="5704" w:type="dxa"/>
                  <w:tcBorders>
                    <w:top w:val="nil"/>
                    <w:left w:val="single" w:sz="4" w:space="0" w:color="auto"/>
                    <w:bottom w:val="single" w:sz="4" w:space="0" w:color="auto"/>
                    <w:right w:val="single" w:sz="4" w:space="0" w:color="auto"/>
                  </w:tcBorders>
                  <w:noWrap/>
                  <w:vAlign w:val="bottom"/>
                  <w:hideMark/>
                </w:tcPr>
                <w:p w14:paraId="3D3C6DBF" w14:textId="77777777" w:rsidR="004F300E" w:rsidRPr="0096774F" w:rsidRDefault="004F300E" w:rsidP="004F300E">
                  <w:pPr>
                    <w:rPr>
                      <w:rFonts w:ascii="Arial Narrow" w:hAnsi="Arial Narrow" w:cs="Calibri"/>
                      <w:color w:val="000000"/>
                      <w:sz w:val="18"/>
                      <w:szCs w:val="18"/>
                      <w:lang w:val="es-CO" w:eastAsia="en-US"/>
                    </w:rPr>
                  </w:pPr>
                  <w:r w:rsidRPr="0096774F">
                    <w:rPr>
                      <w:rFonts w:ascii="Arial Narrow" w:hAnsi="Arial Narrow" w:cs="Calibri"/>
                      <w:color w:val="000000"/>
                      <w:sz w:val="18"/>
                      <w:szCs w:val="18"/>
                      <w:lang w:val="es-CO" w:eastAsia="en-US"/>
                    </w:rPr>
                    <w:t>Calificación</w:t>
                  </w:r>
                </w:p>
              </w:tc>
              <w:tc>
                <w:tcPr>
                  <w:tcW w:w="1016" w:type="dxa"/>
                  <w:tcBorders>
                    <w:top w:val="nil"/>
                    <w:left w:val="nil"/>
                    <w:bottom w:val="single" w:sz="4" w:space="0" w:color="auto"/>
                    <w:right w:val="single" w:sz="4" w:space="0" w:color="auto"/>
                  </w:tcBorders>
                  <w:noWrap/>
                  <w:vAlign w:val="bottom"/>
                  <w:hideMark/>
                </w:tcPr>
                <w:p w14:paraId="524B1FB6" w14:textId="77777777" w:rsidR="004F300E" w:rsidRPr="0096774F" w:rsidRDefault="004F300E" w:rsidP="004F300E">
                  <w:pPr>
                    <w:jc w:val="center"/>
                    <w:rPr>
                      <w:rFonts w:ascii="Arial Narrow" w:hAnsi="Arial Narrow" w:cs="Calibri"/>
                      <w:color w:val="000000"/>
                      <w:sz w:val="18"/>
                      <w:szCs w:val="18"/>
                      <w:lang w:val="es-CO" w:eastAsia="en-US"/>
                    </w:rPr>
                  </w:pPr>
                  <w:r w:rsidRPr="0096774F">
                    <w:rPr>
                      <w:rFonts w:ascii="Arial Narrow" w:hAnsi="Arial Narrow" w:cs="Calibri"/>
                      <w:color w:val="000000"/>
                      <w:sz w:val="18"/>
                      <w:szCs w:val="18"/>
                      <w:lang w:val="es-CO" w:eastAsia="en-US"/>
                    </w:rPr>
                    <w:t>25%</w:t>
                  </w:r>
                </w:p>
              </w:tc>
            </w:tr>
            <w:tr w:rsidR="004F300E" w:rsidRPr="0096774F" w14:paraId="014AF479" w14:textId="77777777" w:rsidTr="001661C6">
              <w:trPr>
                <w:trHeight w:val="330"/>
                <w:jc w:val="center"/>
              </w:trPr>
              <w:tc>
                <w:tcPr>
                  <w:tcW w:w="5704" w:type="dxa"/>
                  <w:tcBorders>
                    <w:top w:val="nil"/>
                    <w:left w:val="single" w:sz="4" w:space="0" w:color="auto"/>
                    <w:bottom w:val="single" w:sz="4" w:space="0" w:color="auto"/>
                    <w:right w:val="single" w:sz="4" w:space="0" w:color="auto"/>
                  </w:tcBorders>
                  <w:shd w:val="clear" w:color="000000" w:fill="D0CECE"/>
                  <w:noWrap/>
                  <w:vAlign w:val="bottom"/>
                  <w:hideMark/>
                </w:tcPr>
                <w:p w14:paraId="240322BC" w14:textId="77777777" w:rsidR="004F300E" w:rsidRPr="0096774F" w:rsidRDefault="004F300E" w:rsidP="004F300E">
                  <w:pPr>
                    <w:rPr>
                      <w:rFonts w:ascii="Arial Narrow" w:hAnsi="Arial Narrow" w:cs="Calibri"/>
                      <w:color w:val="000000"/>
                      <w:sz w:val="18"/>
                      <w:szCs w:val="18"/>
                      <w:lang w:val="es-CO" w:eastAsia="en-US"/>
                    </w:rPr>
                  </w:pPr>
                  <w:r w:rsidRPr="0096774F">
                    <w:rPr>
                      <w:rFonts w:ascii="Arial Narrow" w:hAnsi="Arial Narrow" w:cs="Calibri"/>
                      <w:color w:val="000000"/>
                      <w:sz w:val="18"/>
                      <w:szCs w:val="18"/>
                      <w:lang w:val="es-CO" w:eastAsia="en-US"/>
                    </w:rPr>
                    <w:t>Probabilidad de condena</w:t>
                  </w:r>
                </w:p>
              </w:tc>
              <w:tc>
                <w:tcPr>
                  <w:tcW w:w="1016" w:type="dxa"/>
                  <w:tcBorders>
                    <w:top w:val="nil"/>
                    <w:left w:val="nil"/>
                    <w:bottom w:val="single" w:sz="4" w:space="0" w:color="auto"/>
                    <w:right w:val="single" w:sz="4" w:space="0" w:color="auto"/>
                  </w:tcBorders>
                  <w:shd w:val="clear" w:color="000000" w:fill="D0CECE"/>
                  <w:noWrap/>
                  <w:vAlign w:val="bottom"/>
                  <w:hideMark/>
                </w:tcPr>
                <w:p w14:paraId="27584B3C" w14:textId="77777777" w:rsidR="004F300E" w:rsidRPr="0096774F" w:rsidRDefault="004F300E" w:rsidP="004F300E">
                  <w:pPr>
                    <w:jc w:val="center"/>
                    <w:rPr>
                      <w:rFonts w:ascii="Arial Narrow" w:hAnsi="Arial Narrow" w:cs="Calibri"/>
                      <w:color w:val="000000"/>
                      <w:sz w:val="18"/>
                      <w:szCs w:val="18"/>
                      <w:lang w:val="es-CO" w:eastAsia="en-US"/>
                    </w:rPr>
                  </w:pPr>
                  <w:r w:rsidRPr="0096774F">
                    <w:rPr>
                      <w:rFonts w:ascii="Arial Narrow" w:hAnsi="Arial Narrow" w:cs="Calibri"/>
                      <w:color w:val="000000"/>
                      <w:sz w:val="18"/>
                      <w:szCs w:val="18"/>
                      <w:lang w:val="es-CO" w:eastAsia="en-US"/>
                    </w:rPr>
                    <w:t>8%</w:t>
                  </w:r>
                </w:p>
              </w:tc>
            </w:tr>
            <w:tr w:rsidR="004F300E" w:rsidRPr="0096774F" w14:paraId="72BE33D2" w14:textId="77777777" w:rsidTr="001661C6">
              <w:trPr>
                <w:trHeight w:val="330"/>
                <w:jc w:val="center"/>
              </w:trPr>
              <w:tc>
                <w:tcPr>
                  <w:tcW w:w="5704" w:type="dxa"/>
                  <w:tcBorders>
                    <w:top w:val="nil"/>
                    <w:left w:val="single" w:sz="4" w:space="0" w:color="auto"/>
                    <w:bottom w:val="single" w:sz="4" w:space="0" w:color="auto"/>
                    <w:right w:val="single" w:sz="4" w:space="0" w:color="auto"/>
                  </w:tcBorders>
                  <w:shd w:val="clear" w:color="000000" w:fill="D0CECE"/>
                  <w:noWrap/>
                  <w:vAlign w:val="bottom"/>
                  <w:hideMark/>
                </w:tcPr>
                <w:p w14:paraId="339177DC" w14:textId="77777777" w:rsidR="004F300E" w:rsidRPr="0096774F" w:rsidRDefault="004F300E" w:rsidP="004F300E">
                  <w:pPr>
                    <w:rPr>
                      <w:rFonts w:ascii="Arial Narrow" w:hAnsi="Arial Narrow" w:cs="Calibri"/>
                      <w:color w:val="000000"/>
                      <w:sz w:val="18"/>
                      <w:szCs w:val="18"/>
                      <w:lang w:val="es-CO" w:eastAsia="en-US"/>
                    </w:rPr>
                  </w:pPr>
                  <w:r w:rsidRPr="0096774F">
                    <w:rPr>
                      <w:rFonts w:ascii="Arial Narrow" w:hAnsi="Arial Narrow" w:cs="Calibri"/>
                      <w:color w:val="000000"/>
                      <w:sz w:val="18"/>
                      <w:szCs w:val="18"/>
                      <w:lang w:val="es-CO" w:eastAsia="en-US"/>
                    </w:rPr>
                    <w:t>Probabilidad de pérdida</w:t>
                  </w:r>
                </w:p>
              </w:tc>
              <w:tc>
                <w:tcPr>
                  <w:tcW w:w="1016" w:type="dxa"/>
                  <w:tcBorders>
                    <w:top w:val="nil"/>
                    <w:left w:val="nil"/>
                    <w:bottom w:val="single" w:sz="4" w:space="0" w:color="auto"/>
                    <w:right w:val="single" w:sz="4" w:space="0" w:color="auto"/>
                  </w:tcBorders>
                  <w:shd w:val="clear" w:color="000000" w:fill="D0CECE"/>
                  <w:noWrap/>
                  <w:vAlign w:val="bottom"/>
                  <w:hideMark/>
                </w:tcPr>
                <w:p w14:paraId="6EB00BB6" w14:textId="77777777" w:rsidR="004F300E" w:rsidRPr="0096774F" w:rsidRDefault="004F300E" w:rsidP="004F300E">
                  <w:pPr>
                    <w:jc w:val="center"/>
                    <w:rPr>
                      <w:rFonts w:ascii="Arial Narrow" w:hAnsi="Arial Narrow" w:cs="Calibri"/>
                      <w:color w:val="000000"/>
                      <w:sz w:val="18"/>
                      <w:szCs w:val="18"/>
                      <w:lang w:val="es-CO" w:eastAsia="en-US"/>
                    </w:rPr>
                  </w:pPr>
                  <w:r w:rsidRPr="0096774F">
                    <w:rPr>
                      <w:rFonts w:ascii="Arial Narrow" w:hAnsi="Arial Narrow" w:cs="Calibri"/>
                      <w:color w:val="000000"/>
                      <w:sz w:val="18"/>
                      <w:szCs w:val="18"/>
                      <w:lang w:val="es-CO" w:eastAsia="en-US"/>
                    </w:rPr>
                    <w:t>Baja</w:t>
                  </w:r>
                </w:p>
              </w:tc>
            </w:tr>
          </w:tbl>
          <w:p w14:paraId="00E89473" w14:textId="77777777" w:rsidR="004F300E" w:rsidRPr="00C95FE0" w:rsidRDefault="004F300E" w:rsidP="009F28F6">
            <w:pPr>
              <w:jc w:val="both"/>
              <w:rPr>
                <w:rFonts w:ascii="Arial Narrow" w:hAnsi="Arial Narrow"/>
                <w:sz w:val="22"/>
                <w:szCs w:val="22"/>
                <w:lang w:val="es-CO"/>
              </w:rPr>
            </w:pPr>
          </w:p>
          <w:p w14:paraId="07B1752E" w14:textId="3DE91DAF" w:rsidR="004F300E" w:rsidRDefault="004F300E" w:rsidP="004F300E">
            <w:pPr>
              <w:pStyle w:val="Default"/>
              <w:jc w:val="both"/>
              <w:rPr>
                <w:rFonts w:ascii="Arial Narrow" w:hAnsi="Arial Narrow"/>
                <w:b/>
                <w:bCs/>
                <w:sz w:val="22"/>
                <w:szCs w:val="22"/>
                <w:lang w:val="es-ES"/>
              </w:rPr>
            </w:pPr>
            <w:r w:rsidRPr="004F300E">
              <w:rPr>
                <w:rFonts w:ascii="Arial Narrow" w:hAnsi="Arial Narrow"/>
                <w:b/>
                <w:bCs/>
                <w:sz w:val="22"/>
                <w:szCs w:val="22"/>
                <w:lang w:val="es-ES"/>
              </w:rPr>
              <w:t xml:space="preserve">9. </w:t>
            </w:r>
            <w:r>
              <w:rPr>
                <w:rFonts w:ascii="Arial Narrow" w:hAnsi="Arial Narrow"/>
                <w:b/>
                <w:bCs/>
                <w:sz w:val="22"/>
                <w:szCs w:val="22"/>
                <w:lang w:val="es-ES"/>
              </w:rPr>
              <w:t>Fundamentos de defensa.</w:t>
            </w:r>
          </w:p>
          <w:p w14:paraId="01C9DD7B" w14:textId="77777777" w:rsidR="000C55FE" w:rsidRDefault="000C55FE" w:rsidP="004F300E">
            <w:pPr>
              <w:pStyle w:val="Default"/>
              <w:jc w:val="both"/>
              <w:rPr>
                <w:rFonts w:ascii="Arial Narrow" w:hAnsi="Arial Narrow"/>
                <w:b/>
                <w:bCs/>
                <w:sz w:val="22"/>
                <w:szCs w:val="22"/>
                <w:lang w:val="es-ES"/>
              </w:rPr>
            </w:pPr>
          </w:p>
          <w:p w14:paraId="6857C715" w14:textId="6A8F767D" w:rsidR="000C55FE" w:rsidRPr="000C55FE" w:rsidRDefault="000C55FE" w:rsidP="004F300E">
            <w:pPr>
              <w:pStyle w:val="Default"/>
              <w:jc w:val="both"/>
              <w:rPr>
                <w:rFonts w:ascii="Arial Narrow" w:hAnsi="Arial Narrow"/>
                <w:sz w:val="22"/>
                <w:szCs w:val="22"/>
                <w:lang w:val="es-ES"/>
              </w:rPr>
            </w:pPr>
            <w:r>
              <w:rPr>
                <w:rFonts w:ascii="Arial Narrow" w:hAnsi="Arial Narrow"/>
                <w:sz w:val="22"/>
                <w:szCs w:val="22"/>
                <w:lang w:val="es-ES"/>
              </w:rPr>
              <w:t>Se</w:t>
            </w:r>
            <w:r w:rsidRPr="000C55FE">
              <w:rPr>
                <w:rFonts w:ascii="Arial Narrow" w:hAnsi="Arial Narrow"/>
                <w:sz w:val="22"/>
                <w:szCs w:val="22"/>
                <w:lang w:val="es-ES"/>
              </w:rPr>
              <w:t xml:space="preserve"> plantearon las siguientes excepciones: i) </w:t>
            </w:r>
            <w:r>
              <w:rPr>
                <w:rFonts w:ascii="Arial Narrow" w:hAnsi="Arial Narrow"/>
                <w:sz w:val="22"/>
                <w:szCs w:val="22"/>
                <w:lang w:val="es-ES"/>
              </w:rPr>
              <w:t>Falta de Legitimación en la causa por pasiva</w:t>
            </w:r>
            <w:r w:rsidRPr="000C55FE">
              <w:rPr>
                <w:rFonts w:ascii="Arial Narrow" w:hAnsi="Arial Narrow"/>
                <w:sz w:val="22"/>
                <w:szCs w:val="22"/>
                <w:lang w:val="es-ES"/>
              </w:rPr>
              <w:t xml:space="preserve"> (</w:t>
            </w:r>
            <w:r>
              <w:rPr>
                <w:rFonts w:ascii="Arial Narrow" w:hAnsi="Arial Narrow"/>
                <w:sz w:val="22"/>
                <w:szCs w:val="22"/>
                <w:lang w:val="es-ES"/>
              </w:rPr>
              <w:t>mixta</w:t>
            </w:r>
            <w:proofErr w:type="gramStart"/>
            <w:r w:rsidRPr="000C55FE">
              <w:rPr>
                <w:rFonts w:ascii="Arial Narrow" w:hAnsi="Arial Narrow"/>
                <w:sz w:val="22"/>
                <w:szCs w:val="22"/>
                <w:lang w:val="es-ES"/>
              </w:rPr>
              <w:t>) ,</w:t>
            </w:r>
            <w:proofErr w:type="gramEnd"/>
            <w:r w:rsidRPr="000C55FE">
              <w:rPr>
                <w:rFonts w:ascii="Arial Narrow" w:hAnsi="Arial Narrow"/>
                <w:sz w:val="22"/>
                <w:szCs w:val="22"/>
                <w:lang w:val="es-ES"/>
              </w:rPr>
              <w:t xml:space="preserve"> </w:t>
            </w:r>
            <w:proofErr w:type="spellStart"/>
            <w:r w:rsidRPr="000C55FE">
              <w:rPr>
                <w:rFonts w:ascii="Arial Narrow" w:hAnsi="Arial Narrow"/>
                <w:sz w:val="22"/>
                <w:szCs w:val="22"/>
                <w:lang w:val="es-ES"/>
              </w:rPr>
              <w:t>ii</w:t>
            </w:r>
            <w:proofErr w:type="spellEnd"/>
            <w:r w:rsidRPr="000C55FE">
              <w:rPr>
                <w:rFonts w:ascii="Arial Narrow" w:hAnsi="Arial Narrow"/>
                <w:sz w:val="22"/>
                <w:szCs w:val="22"/>
                <w:lang w:val="es-ES"/>
              </w:rPr>
              <w:t xml:space="preserve">) </w:t>
            </w:r>
            <w:r w:rsidR="00736CB3">
              <w:rPr>
                <w:rFonts w:ascii="Arial Narrow" w:hAnsi="Arial Narrow"/>
                <w:sz w:val="22"/>
                <w:szCs w:val="22"/>
                <w:lang w:val="es-ES"/>
              </w:rPr>
              <w:t>I</w:t>
            </w:r>
            <w:r w:rsidRPr="000C55FE">
              <w:rPr>
                <w:rFonts w:ascii="Arial Narrow" w:hAnsi="Arial Narrow"/>
                <w:sz w:val="22"/>
                <w:szCs w:val="22"/>
                <w:lang w:val="es-ES"/>
              </w:rPr>
              <w:t xml:space="preserve">nexistencia de falla en el servicio que presta la superintendencia de notariado y registro, </w:t>
            </w:r>
            <w:proofErr w:type="spellStart"/>
            <w:r w:rsidRPr="000C55FE">
              <w:rPr>
                <w:rFonts w:ascii="Arial Narrow" w:hAnsi="Arial Narrow"/>
                <w:sz w:val="22"/>
                <w:szCs w:val="22"/>
                <w:lang w:val="es-ES"/>
              </w:rPr>
              <w:t>iii</w:t>
            </w:r>
            <w:proofErr w:type="spellEnd"/>
            <w:r w:rsidRPr="000C55FE">
              <w:rPr>
                <w:rFonts w:ascii="Arial Narrow" w:hAnsi="Arial Narrow"/>
                <w:sz w:val="22"/>
                <w:szCs w:val="22"/>
                <w:lang w:val="es-ES"/>
              </w:rPr>
              <w:t>) Presunción de Legalidad del acto acusado – no existen causales de nulidad que afecten los AA acusados.</w:t>
            </w:r>
          </w:p>
          <w:p w14:paraId="1CC29501" w14:textId="77777777" w:rsidR="004F300E" w:rsidRPr="00736CB3" w:rsidRDefault="004F300E" w:rsidP="004F300E">
            <w:pPr>
              <w:pStyle w:val="Default"/>
              <w:jc w:val="both"/>
              <w:rPr>
                <w:rFonts w:ascii="Arial Narrow" w:hAnsi="Arial Narrow"/>
                <w:sz w:val="22"/>
                <w:szCs w:val="22"/>
                <w:lang w:val="es-ES"/>
              </w:rPr>
            </w:pPr>
          </w:p>
          <w:p w14:paraId="6B4BB645" w14:textId="792C7632" w:rsidR="004F300E" w:rsidRPr="00736CB3" w:rsidRDefault="00736CB3" w:rsidP="009F28F6">
            <w:pPr>
              <w:pStyle w:val="Default"/>
              <w:jc w:val="both"/>
              <w:rPr>
                <w:rFonts w:ascii="Arial Narrow" w:hAnsi="Arial Narrow"/>
                <w:sz w:val="22"/>
                <w:szCs w:val="22"/>
                <w:u w:val="single"/>
                <w:lang w:val="es-ES"/>
              </w:rPr>
            </w:pPr>
            <w:r>
              <w:rPr>
                <w:rFonts w:ascii="Arial Narrow" w:hAnsi="Arial Narrow"/>
                <w:sz w:val="22"/>
                <w:szCs w:val="22"/>
                <w:lang w:val="es-ES"/>
              </w:rPr>
              <w:t xml:space="preserve">        </w:t>
            </w:r>
            <w:r w:rsidRPr="00736CB3">
              <w:rPr>
                <w:rFonts w:ascii="Arial Narrow" w:hAnsi="Arial Narrow"/>
                <w:sz w:val="22"/>
                <w:szCs w:val="22"/>
                <w:lang w:val="es-ES"/>
              </w:rPr>
              <w:t xml:space="preserve">i) </w:t>
            </w:r>
            <w:r w:rsidRPr="00736CB3">
              <w:rPr>
                <w:rFonts w:ascii="Arial Narrow" w:hAnsi="Arial Narrow"/>
                <w:sz w:val="22"/>
                <w:szCs w:val="22"/>
                <w:u w:val="single"/>
                <w:lang w:val="es-ES"/>
              </w:rPr>
              <w:t xml:space="preserve">Falta de legitimación en la causa por pasiva (mixta) </w:t>
            </w:r>
          </w:p>
          <w:p w14:paraId="665A1680" w14:textId="77777777" w:rsidR="004F300E" w:rsidRDefault="004F300E" w:rsidP="009F28F6">
            <w:pPr>
              <w:pStyle w:val="Default"/>
              <w:jc w:val="both"/>
              <w:rPr>
                <w:rFonts w:ascii="Arial Narrow" w:hAnsi="Arial Narrow"/>
                <w:b/>
                <w:bCs/>
                <w:sz w:val="22"/>
                <w:szCs w:val="22"/>
                <w:lang w:val="es-ES"/>
              </w:rPr>
            </w:pPr>
          </w:p>
          <w:p w14:paraId="60979369" w14:textId="77777777" w:rsidR="00736CB3" w:rsidRDefault="004F300E" w:rsidP="009F28F6">
            <w:pPr>
              <w:pStyle w:val="Default"/>
              <w:jc w:val="both"/>
              <w:rPr>
                <w:rFonts w:ascii="Arial Narrow" w:hAnsi="Arial Narrow"/>
                <w:sz w:val="22"/>
                <w:szCs w:val="22"/>
                <w:lang w:val="es-ES"/>
              </w:rPr>
            </w:pPr>
            <w:r w:rsidRPr="00736CB3">
              <w:rPr>
                <w:rFonts w:ascii="Arial Narrow" w:hAnsi="Arial Narrow"/>
                <w:sz w:val="22"/>
                <w:szCs w:val="22"/>
                <w:lang w:val="es-ES"/>
              </w:rPr>
              <w:t xml:space="preserve">Consiste esta excepción en inexistencia de responsabilidad por el supuesto hecho dañoso, en la medida que, las funciones asignadas a la entidad pública a la cual el actor pretende endilgar la obligación de reparación, y las conductas bien por acción o bien por omisión que ésta hubiere ejercido, no corresponden a las causantes del daño alegado, por lo cual, la entidad demandada debe ser desvinculada del proceso. </w:t>
            </w:r>
          </w:p>
          <w:p w14:paraId="20C00440" w14:textId="77777777" w:rsidR="00736CB3" w:rsidRDefault="00736CB3" w:rsidP="009F28F6">
            <w:pPr>
              <w:pStyle w:val="Default"/>
              <w:jc w:val="both"/>
              <w:rPr>
                <w:rFonts w:ascii="Arial Narrow" w:hAnsi="Arial Narrow"/>
                <w:sz w:val="22"/>
                <w:szCs w:val="22"/>
                <w:lang w:val="es-ES"/>
              </w:rPr>
            </w:pPr>
          </w:p>
          <w:p w14:paraId="3C4739F1" w14:textId="13B94A21" w:rsidR="00736CB3" w:rsidRDefault="004F300E" w:rsidP="009F28F6">
            <w:pPr>
              <w:pStyle w:val="Default"/>
              <w:jc w:val="both"/>
              <w:rPr>
                <w:rFonts w:ascii="Arial Narrow" w:hAnsi="Arial Narrow"/>
                <w:sz w:val="22"/>
                <w:szCs w:val="22"/>
                <w:lang w:val="es-ES"/>
              </w:rPr>
            </w:pPr>
            <w:r w:rsidRPr="00736CB3">
              <w:rPr>
                <w:rFonts w:ascii="Arial Narrow" w:hAnsi="Arial Narrow"/>
                <w:sz w:val="22"/>
                <w:szCs w:val="22"/>
                <w:lang w:val="es-ES"/>
              </w:rPr>
              <w:t>En cuanto a esta excepción, la jurisprudencia ha decantado el asunto definiendo que, cuando se trata de responsabilidad por parte de la Superintendencia de Notariado y Registro por un acto desplegado en una notaría, claramente se configura la falta de legitimación en la causa por pasiva y ha precisado</w:t>
            </w:r>
            <w:r w:rsidR="00736CB3">
              <w:rPr>
                <w:rStyle w:val="Refdenotaalpie"/>
                <w:rFonts w:ascii="Arial Narrow" w:hAnsi="Arial Narrow"/>
                <w:sz w:val="22"/>
                <w:szCs w:val="22"/>
                <w:lang w:val="es-ES"/>
              </w:rPr>
              <w:footnoteReference w:id="1"/>
            </w:r>
            <w:r w:rsidRPr="00736CB3">
              <w:rPr>
                <w:rFonts w:ascii="Arial Narrow" w:hAnsi="Arial Narrow"/>
                <w:sz w:val="22"/>
                <w:szCs w:val="22"/>
                <w:lang w:val="es-ES"/>
              </w:rPr>
              <w:t xml:space="preserve">: </w:t>
            </w:r>
          </w:p>
          <w:p w14:paraId="30F7D0CF" w14:textId="77777777" w:rsidR="00736CB3" w:rsidRDefault="00736CB3" w:rsidP="009F28F6">
            <w:pPr>
              <w:pStyle w:val="Default"/>
              <w:jc w:val="both"/>
              <w:rPr>
                <w:rFonts w:ascii="Arial Narrow" w:hAnsi="Arial Narrow"/>
                <w:sz w:val="22"/>
                <w:szCs w:val="22"/>
                <w:lang w:val="es-ES"/>
              </w:rPr>
            </w:pPr>
          </w:p>
          <w:p w14:paraId="5A5E7141" w14:textId="77777777" w:rsidR="00736CB3" w:rsidRPr="00736CB3" w:rsidRDefault="004F300E" w:rsidP="00736CB3">
            <w:pPr>
              <w:pStyle w:val="Default"/>
              <w:ind w:left="708"/>
              <w:jc w:val="both"/>
              <w:rPr>
                <w:rFonts w:ascii="Arial Narrow" w:hAnsi="Arial Narrow"/>
                <w:i/>
                <w:iCs/>
                <w:sz w:val="22"/>
                <w:szCs w:val="22"/>
                <w:lang w:val="es-ES"/>
              </w:rPr>
            </w:pPr>
            <w:r w:rsidRPr="00736CB3">
              <w:rPr>
                <w:rFonts w:ascii="Arial Narrow" w:hAnsi="Arial Narrow"/>
                <w:sz w:val="22"/>
                <w:szCs w:val="22"/>
                <w:lang w:val="es-ES"/>
              </w:rPr>
              <w:t>“</w:t>
            </w:r>
            <w:r w:rsidRPr="00736CB3">
              <w:rPr>
                <w:rFonts w:ascii="Arial Narrow" w:hAnsi="Arial Narrow"/>
                <w:i/>
                <w:iCs/>
                <w:sz w:val="22"/>
                <w:szCs w:val="22"/>
                <w:lang w:val="es-ES"/>
              </w:rPr>
              <w:t xml:space="preserve">En el presente caso, advierte la Sala que el recurrente pretende se declare la responsabilidad de la Superintendencia de Notariado y Registro, por cuanto ésta, en virtud de lo dispuesto por el artículo 149 del Código Contencioso Administrativo representa a la Nación Colombiana en los procesos contenciosos que se adelanten contra ella y de paso se declare la excepción de inconstitucionalidad de los artículos 195 y siguientes del Decreto 960 de 1970. La anterior pretensión, como quedó de manifiesto en los precedentes jurisprudenciales citados anteriormente no está llamada a prosperar, por cuanto la Superintendencia deberá responder </w:t>
            </w:r>
            <w:r w:rsidRPr="00736CB3">
              <w:rPr>
                <w:rFonts w:ascii="Arial Narrow" w:hAnsi="Arial Narrow"/>
                <w:i/>
                <w:iCs/>
                <w:sz w:val="22"/>
                <w:szCs w:val="22"/>
                <w:lang w:val="es-ES"/>
              </w:rPr>
              <w:lastRenderedPageBreak/>
              <w:t>administrativamente, únicamente, siempre que y solo cuando la falla devenga del incumplimiento o cumplimiento negligente del ejercicio de las funciones de vigilancia y control atribuidas por la Ley a dicho órgano.</w:t>
            </w:r>
          </w:p>
          <w:p w14:paraId="4DBB99B6" w14:textId="53068C0F" w:rsidR="00736CB3" w:rsidRPr="00736CB3" w:rsidRDefault="004F300E" w:rsidP="00736CB3">
            <w:pPr>
              <w:pStyle w:val="Default"/>
              <w:ind w:left="708"/>
              <w:jc w:val="both"/>
              <w:rPr>
                <w:rFonts w:ascii="Times New Roman" w:eastAsia="Times New Roman" w:hAnsi="Times New Roman" w:cs="Times New Roman"/>
                <w:i/>
                <w:iCs/>
                <w:color w:val="auto"/>
                <w:lang w:val="es-ES" w:eastAsia="es-ES"/>
              </w:rPr>
            </w:pPr>
            <w:r w:rsidRPr="00736CB3">
              <w:rPr>
                <w:rFonts w:ascii="Arial Narrow" w:hAnsi="Arial Narrow"/>
                <w:i/>
                <w:iCs/>
                <w:sz w:val="22"/>
                <w:szCs w:val="22"/>
                <w:lang w:val="es-ES"/>
              </w:rPr>
              <w:t>(…)</w:t>
            </w:r>
            <w:r w:rsidR="00736CB3" w:rsidRPr="00736CB3">
              <w:rPr>
                <w:rFonts w:ascii="Times New Roman" w:eastAsia="Times New Roman" w:hAnsi="Times New Roman" w:cs="Times New Roman"/>
                <w:i/>
                <w:iCs/>
                <w:color w:val="auto"/>
                <w:lang w:val="es-ES" w:eastAsia="es-ES"/>
              </w:rPr>
              <w:t>”</w:t>
            </w:r>
          </w:p>
          <w:p w14:paraId="1EFD7164" w14:textId="77777777" w:rsidR="00736CB3" w:rsidRDefault="00736CB3" w:rsidP="009F28F6">
            <w:pPr>
              <w:pStyle w:val="Default"/>
              <w:jc w:val="both"/>
              <w:rPr>
                <w:rFonts w:ascii="Times New Roman" w:eastAsia="Times New Roman" w:hAnsi="Times New Roman" w:cs="Times New Roman"/>
                <w:color w:val="auto"/>
                <w:lang w:val="es-ES" w:eastAsia="es-ES"/>
              </w:rPr>
            </w:pPr>
          </w:p>
          <w:p w14:paraId="2C678A51" w14:textId="77777777" w:rsidR="00736CB3" w:rsidRDefault="004F300E" w:rsidP="009F28F6">
            <w:pPr>
              <w:pStyle w:val="Default"/>
              <w:jc w:val="both"/>
              <w:rPr>
                <w:rFonts w:ascii="Arial Narrow" w:hAnsi="Arial Narrow"/>
                <w:i/>
                <w:iCs/>
                <w:sz w:val="22"/>
                <w:szCs w:val="22"/>
                <w:lang w:val="es-ES"/>
              </w:rPr>
            </w:pPr>
            <w:r w:rsidRPr="00736CB3">
              <w:rPr>
                <w:rFonts w:ascii="Arial Narrow" w:hAnsi="Arial Narrow"/>
                <w:sz w:val="22"/>
                <w:szCs w:val="22"/>
                <w:lang w:val="es-ES"/>
              </w:rPr>
              <w:t xml:space="preserve">En la sentencia citada, además se dijo: </w:t>
            </w:r>
            <w:r w:rsidR="00736CB3" w:rsidRPr="00736CB3">
              <w:rPr>
                <w:rFonts w:ascii="Arial Narrow" w:hAnsi="Arial Narrow"/>
                <w:i/>
                <w:iCs/>
                <w:sz w:val="22"/>
                <w:szCs w:val="22"/>
                <w:lang w:val="es-ES"/>
              </w:rPr>
              <w:t>“…</w:t>
            </w:r>
            <w:r w:rsidRPr="00736CB3">
              <w:rPr>
                <w:rFonts w:ascii="Arial Narrow" w:hAnsi="Arial Narrow"/>
                <w:i/>
                <w:iCs/>
                <w:sz w:val="22"/>
                <w:szCs w:val="22"/>
                <w:lang w:val="es-ES"/>
              </w:rPr>
              <w:t xml:space="preserve"> advierte la Sala que frente al problema jurídico planteado existen cuatro antecedentes jurisprudenciales que permiten esclarecer el mismo, a saber: </w:t>
            </w:r>
          </w:p>
          <w:p w14:paraId="6AC6FDD1" w14:textId="77777777" w:rsidR="00736CB3" w:rsidRDefault="00736CB3" w:rsidP="009F28F6">
            <w:pPr>
              <w:pStyle w:val="Default"/>
              <w:jc w:val="both"/>
              <w:rPr>
                <w:rFonts w:ascii="Arial Narrow" w:hAnsi="Arial Narrow"/>
                <w:i/>
                <w:iCs/>
                <w:sz w:val="22"/>
                <w:szCs w:val="22"/>
                <w:lang w:val="es-ES"/>
              </w:rPr>
            </w:pPr>
          </w:p>
          <w:p w14:paraId="08871ED8" w14:textId="0719F839" w:rsidR="00736CB3" w:rsidRPr="00736CB3" w:rsidRDefault="004F300E" w:rsidP="00736CB3">
            <w:pPr>
              <w:pStyle w:val="Default"/>
              <w:ind w:left="708"/>
              <w:jc w:val="both"/>
              <w:rPr>
                <w:rFonts w:ascii="Arial Narrow" w:hAnsi="Arial Narrow"/>
                <w:i/>
                <w:iCs/>
                <w:sz w:val="22"/>
                <w:szCs w:val="22"/>
                <w:lang w:val="es-ES"/>
              </w:rPr>
            </w:pPr>
            <w:r w:rsidRPr="00736CB3">
              <w:rPr>
                <w:rFonts w:ascii="Arial Narrow" w:hAnsi="Arial Narrow"/>
                <w:i/>
                <w:iCs/>
                <w:sz w:val="22"/>
                <w:szCs w:val="22"/>
                <w:lang w:val="es-ES"/>
              </w:rPr>
              <w:t>a) El primero, contenido en la sentencia del 22 de octubre de 1972, se demandó a la Nación, Ministerio de Justicia y a la Superintendencia de Notariado y Registro por la suplantación del titular del derecho de dominio en una compraventa y la consecuencial cancelación de la respectiva anotación en el registro, por la falla del notario, en esa oportunidad la Sección dijo lo siguiente: “… en todo caso, el notariado es un servicio público nacional, dispensado a cargo de la Nación por medio de funcionario o de particulares que de acuerdo con el art. 90 de la C.P., son autoridades, agentes por tanto del Estado y en esa condición cuando sus actos gravemente dolosos o culposos causen daño antijurídico generan responsabilidad patrimonial de la administración.</w:t>
            </w:r>
            <w:r w:rsidR="00736CB3">
              <w:rPr>
                <w:rFonts w:ascii="Arial Narrow" w:hAnsi="Arial Narrow"/>
                <w:i/>
                <w:iCs/>
                <w:sz w:val="22"/>
                <w:szCs w:val="22"/>
                <w:lang w:val="es-ES"/>
              </w:rPr>
              <w:t>”</w:t>
            </w:r>
            <w:r w:rsidRPr="004F300E">
              <w:rPr>
                <w:rFonts w:ascii="Arial Narrow" w:hAnsi="Arial Narrow"/>
                <w:sz w:val="22"/>
                <w:szCs w:val="22"/>
                <w:lang w:val="es-ES"/>
              </w:rPr>
              <w:t xml:space="preserve">(…). </w:t>
            </w:r>
          </w:p>
          <w:p w14:paraId="7E0B4AD6" w14:textId="77777777" w:rsidR="00736CB3" w:rsidRDefault="00736CB3" w:rsidP="00736CB3">
            <w:pPr>
              <w:pStyle w:val="Default"/>
              <w:ind w:left="708"/>
              <w:jc w:val="both"/>
              <w:rPr>
                <w:rFonts w:ascii="Arial Narrow" w:hAnsi="Arial Narrow"/>
                <w:sz w:val="22"/>
                <w:szCs w:val="22"/>
                <w:lang w:val="es-ES"/>
              </w:rPr>
            </w:pPr>
          </w:p>
          <w:p w14:paraId="6377B858" w14:textId="77777777" w:rsidR="00AB3350" w:rsidRDefault="004F300E" w:rsidP="00736CB3">
            <w:pPr>
              <w:pStyle w:val="Default"/>
              <w:ind w:left="708"/>
              <w:jc w:val="both"/>
              <w:rPr>
                <w:rFonts w:ascii="Arial Narrow" w:hAnsi="Arial Narrow"/>
                <w:i/>
                <w:iCs/>
                <w:sz w:val="22"/>
                <w:szCs w:val="22"/>
                <w:lang w:val="es-ES"/>
              </w:rPr>
            </w:pPr>
            <w:r w:rsidRPr="00736CB3">
              <w:rPr>
                <w:rFonts w:ascii="Arial Narrow" w:hAnsi="Arial Narrow"/>
                <w:i/>
                <w:iCs/>
                <w:sz w:val="22"/>
                <w:szCs w:val="22"/>
                <w:lang w:val="es-ES"/>
              </w:rPr>
              <w:t xml:space="preserve">En el evento de falla o deficiencia del servicio ésta sería imputable al notario y no a la Superintendencia de Notariado y Registro, teniendo en cuenta </w:t>
            </w:r>
            <w:proofErr w:type="gramStart"/>
            <w:r w:rsidRPr="00736CB3">
              <w:rPr>
                <w:rFonts w:ascii="Arial Narrow" w:hAnsi="Arial Narrow"/>
                <w:i/>
                <w:iCs/>
                <w:sz w:val="22"/>
                <w:szCs w:val="22"/>
                <w:lang w:val="es-ES"/>
              </w:rPr>
              <w:t>que</w:t>
            </w:r>
            <w:proofErr w:type="gramEnd"/>
            <w:r w:rsidRPr="00736CB3">
              <w:rPr>
                <w:rFonts w:ascii="Arial Narrow" w:hAnsi="Arial Narrow"/>
                <w:i/>
                <w:iCs/>
                <w:sz w:val="22"/>
                <w:szCs w:val="22"/>
                <w:lang w:val="es-ES"/>
              </w:rPr>
              <w:t xml:space="preserve"> en principio, la función de vigilancia de ésta no tiene injerencia en la prestación del servicio notarial directo al usuario”. </w:t>
            </w:r>
          </w:p>
          <w:p w14:paraId="172FF875" w14:textId="77777777" w:rsidR="00AB3350" w:rsidRDefault="00AB3350" w:rsidP="00736CB3">
            <w:pPr>
              <w:pStyle w:val="Default"/>
              <w:ind w:left="708"/>
              <w:jc w:val="both"/>
              <w:rPr>
                <w:rFonts w:ascii="Arial Narrow" w:hAnsi="Arial Narrow"/>
                <w:i/>
                <w:iCs/>
                <w:sz w:val="22"/>
                <w:szCs w:val="22"/>
                <w:lang w:val="es-ES"/>
              </w:rPr>
            </w:pPr>
          </w:p>
          <w:p w14:paraId="0514501C" w14:textId="265B5C3A" w:rsidR="004F300E" w:rsidRPr="00736CB3" w:rsidRDefault="004F300E" w:rsidP="00736CB3">
            <w:pPr>
              <w:pStyle w:val="Default"/>
              <w:ind w:left="708"/>
              <w:jc w:val="both"/>
              <w:rPr>
                <w:rFonts w:ascii="Arial Narrow" w:hAnsi="Arial Narrow"/>
                <w:i/>
                <w:iCs/>
                <w:sz w:val="22"/>
                <w:szCs w:val="22"/>
                <w:lang w:val="es-ES"/>
              </w:rPr>
            </w:pPr>
            <w:r w:rsidRPr="00736CB3">
              <w:rPr>
                <w:rFonts w:ascii="Arial Narrow" w:hAnsi="Arial Narrow"/>
                <w:i/>
                <w:iCs/>
                <w:sz w:val="22"/>
                <w:szCs w:val="22"/>
                <w:lang w:val="es-ES"/>
              </w:rPr>
              <w:t xml:space="preserve">b) El segundo pronunciamiento, es el contenido en la Sentencia del 1 de agosto de 2002. </w:t>
            </w:r>
            <w:proofErr w:type="spellStart"/>
            <w:r w:rsidRPr="00736CB3">
              <w:rPr>
                <w:rFonts w:ascii="Arial Narrow" w:hAnsi="Arial Narrow"/>
                <w:i/>
                <w:iCs/>
                <w:sz w:val="22"/>
                <w:szCs w:val="22"/>
                <w:lang w:val="es-ES"/>
              </w:rPr>
              <w:t>Exp</w:t>
            </w:r>
            <w:proofErr w:type="spellEnd"/>
            <w:r w:rsidRPr="00736CB3">
              <w:rPr>
                <w:rFonts w:ascii="Arial Narrow" w:hAnsi="Arial Narrow"/>
                <w:i/>
                <w:iCs/>
                <w:sz w:val="22"/>
                <w:szCs w:val="22"/>
                <w:lang w:val="es-ES"/>
              </w:rPr>
              <w:t xml:space="preserve">: 13.248. Magistrada Ponente Dra. María Elena Giraldo Gómez, en esa oportunidad frente a la responsabilidad de la Superintendencia de Notariado y Registro por la falla en el servicio notarial se dijo: “Para la Sala no tiene duda que son de recibo las apreciaciones de la Superintendencia de Notariado y Registro dentro del proceso y especialmente en el memorial de apelación, en cuanto a que ella no es la autoridad que debe responder patrimonialmente por las irregularidades en que incurren los notarios en la función pública de notariado y registro. Precisando que los hechos ocurrieron en vigencia de la Constitución de 1886 y por tanto antes de la expedición de la Carta Fundamental de 1991, se recalca que el ordenamiento jurídico colombiano citado antes, en el capítulo de ‘servicio de notariado y registro’, es expresivo de que el servicio de notariado es servicio público y función pública a cargo de la Nación Colombiana, persona jurídica que la delega en los notarios a quienes inviste de poder público autenticador. </w:t>
            </w:r>
          </w:p>
          <w:p w14:paraId="53AAA9E8" w14:textId="77777777" w:rsidR="004F300E" w:rsidRDefault="004F300E" w:rsidP="009F28F6">
            <w:pPr>
              <w:pStyle w:val="Default"/>
              <w:jc w:val="both"/>
              <w:rPr>
                <w:rFonts w:ascii="Arial Narrow" w:hAnsi="Arial Narrow"/>
                <w:sz w:val="22"/>
                <w:szCs w:val="22"/>
                <w:lang w:val="es-ES"/>
              </w:rPr>
            </w:pPr>
          </w:p>
          <w:p w14:paraId="52F7750C" w14:textId="0BF070F7" w:rsidR="004F300E" w:rsidRDefault="004F300E" w:rsidP="009F28F6">
            <w:pPr>
              <w:pStyle w:val="Default"/>
              <w:jc w:val="both"/>
              <w:rPr>
                <w:rFonts w:ascii="Arial Narrow" w:hAnsi="Arial Narrow"/>
                <w:sz w:val="22"/>
                <w:szCs w:val="22"/>
                <w:lang w:val="es-ES"/>
              </w:rPr>
            </w:pPr>
            <w:r w:rsidRPr="004F300E">
              <w:rPr>
                <w:rFonts w:ascii="Arial Narrow" w:hAnsi="Arial Narrow"/>
                <w:sz w:val="22"/>
                <w:szCs w:val="22"/>
                <w:lang w:val="es-ES"/>
              </w:rPr>
              <w:t xml:space="preserve">En este orden, el daño por falla del servicio que pueda atribuirse a un órgano al cual la ley le haya asignado funciones de Inspección, Vigilancia y Control, debe enmarcarse única y exclusivamente en el ejercicio de dichas competencias, y cualquier falla debe ser efectivamente probada, </w:t>
            </w:r>
            <w:r w:rsidRPr="00AB3350">
              <w:rPr>
                <w:rFonts w:ascii="Arial Narrow" w:hAnsi="Arial Narrow"/>
                <w:b/>
                <w:bCs/>
                <w:sz w:val="22"/>
                <w:szCs w:val="22"/>
                <w:u w:val="single"/>
                <w:lang w:val="es-ES"/>
              </w:rPr>
              <w:t>determinada por una acción u omisión en sus funciones</w:t>
            </w:r>
            <w:r w:rsidRPr="004F300E">
              <w:rPr>
                <w:rFonts w:ascii="Arial Narrow" w:hAnsi="Arial Narrow"/>
                <w:sz w:val="22"/>
                <w:szCs w:val="22"/>
                <w:lang w:val="es-ES"/>
              </w:rPr>
              <w:t>, lo cual daría lugar a reparar el daño de quien alega haberlo padecido, no en el presente asunto, cuando no hay ningún fundamento probatorio que así lo determine.</w:t>
            </w:r>
          </w:p>
          <w:p w14:paraId="21C8A4CC" w14:textId="77777777" w:rsidR="004F300E" w:rsidRDefault="004F300E" w:rsidP="009F28F6">
            <w:pPr>
              <w:pStyle w:val="Default"/>
              <w:jc w:val="both"/>
              <w:rPr>
                <w:rFonts w:ascii="Arial Narrow" w:hAnsi="Arial Narrow"/>
                <w:sz w:val="22"/>
                <w:szCs w:val="22"/>
                <w:lang w:val="es-ES"/>
              </w:rPr>
            </w:pPr>
          </w:p>
          <w:p w14:paraId="41870BC8" w14:textId="7B59FACA" w:rsidR="00AB3350" w:rsidRDefault="00936E27" w:rsidP="009F28F6">
            <w:pPr>
              <w:pStyle w:val="Default"/>
              <w:jc w:val="both"/>
              <w:rPr>
                <w:rFonts w:ascii="Arial Narrow" w:hAnsi="Arial Narrow"/>
                <w:sz w:val="22"/>
                <w:szCs w:val="22"/>
                <w:lang w:val="es-ES"/>
              </w:rPr>
            </w:pPr>
            <w:r>
              <w:rPr>
                <w:rFonts w:ascii="Arial Narrow" w:hAnsi="Arial Narrow"/>
                <w:sz w:val="22"/>
                <w:szCs w:val="22"/>
                <w:lang w:val="es-ES"/>
              </w:rPr>
              <w:t xml:space="preserve">    </w:t>
            </w:r>
            <w:proofErr w:type="spellStart"/>
            <w:r w:rsidR="00AB3350">
              <w:rPr>
                <w:rFonts w:ascii="Arial Narrow" w:hAnsi="Arial Narrow"/>
                <w:sz w:val="22"/>
                <w:szCs w:val="22"/>
                <w:lang w:val="es-ES"/>
              </w:rPr>
              <w:t>ii</w:t>
            </w:r>
            <w:proofErr w:type="spellEnd"/>
            <w:r w:rsidR="00AB3350">
              <w:rPr>
                <w:rFonts w:ascii="Arial Narrow" w:hAnsi="Arial Narrow"/>
                <w:sz w:val="22"/>
                <w:szCs w:val="22"/>
                <w:lang w:val="es-ES"/>
              </w:rPr>
              <w:t xml:space="preserve">) </w:t>
            </w:r>
            <w:r w:rsidR="00AB3350">
              <w:rPr>
                <w:rFonts w:ascii="Arial Narrow" w:hAnsi="Arial Narrow"/>
                <w:sz w:val="22"/>
                <w:szCs w:val="22"/>
                <w:u w:val="single"/>
                <w:lang w:val="es-ES"/>
              </w:rPr>
              <w:t>I</w:t>
            </w:r>
            <w:r w:rsidR="00AB3350" w:rsidRPr="00AB3350">
              <w:rPr>
                <w:rFonts w:ascii="Arial Narrow" w:hAnsi="Arial Narrow"/>
                <w:sz w:val="22"/>
                <w:szCs w:val="22"/>
                <w:u w:val="single"/>
                <w:lang w:val="es-ES"/>
              </w:rPr>
              <w:t xml:space="preserve">nexistencia de falla en el servicio que presta la </w:t>
            </w:r>
            <w:r w:rsidR="00AB3350">
              <w:rPr>
                <w:rFonts w:ascii="Arial Narrow" w:hAnsi="Arial Narrow"/>
                <w:sz w:val="22"/>
                <w:szCs w:val="22"/>
                <w:u w:val="single"/>
                <w:lang w:val="es-ES"/>
              </w:rPr>
              <w:t>S</w:t>
            </w:r>
            <w:r w:rsidR="00AB3350" w:rsidRPr="00AB3350">
              <w:rPr>
                <w:rFonts w:ascii="Arial Narrow" w:hAnsi="Arial Narrow"/>
                <w:sz w:val="22"/>
                <w:szCs w:val="22"/>
                <w:u w:val="single"/>
                <w:lang w:val="es-ES"/>
              </w:rPr>
              <w:t xml:space="preserve">uperintendencia de </w:t>
            </w:r>
            <w:r w:rsidR="00AB3350">
              <w:rPr>
                <w:rFonts w:ascii="Arial Narrow" w:hAnsi="Arial Narrow"/>
                <w:sz w:val="22"/>
                <w:szCs w:val="22"/>
                <w:u w:val="single"/>
                <w:lang w:val="es-ES"/>
              </w:rPr>
              <w:t>N</w:t>
            </w:r>
            <w:r w:rsidR="00AB3350" w:rsidRPr="00AB3350">
              <w:rPr>
                <w:rFonts w:ascii="Arial Narrow" w:hAnsi="Arial Narrow"/>
                <w:sz w:val="22"/>
                <w:szCs w:val="22"/>
                <w:u w:val="single"/>
                <w:lang w:val="es-ES"/>
              </w:rPr>
              <w:t xml:space="preserve">otariado y </w:t>
            </w:r>
            <w:r w:rsidR="00AB3350">
              <w:rPr>
                <w:rFonts w:ascii="Arial Narrow" w:hAnsi="Arial Narrow"/>
                <w:sz w:val="22"/>
                <w:szCs w:val="22"/>
                <w:u w:val="single"/>
                <w:lang w:val="es-ES"/>
              </w:rPr>
              <w:t>R</w:t>
            </w:r>
            <w:r w:rsidR="00AB3350" w:rsidRPr="00AB3350">
              <w:rPr>
                <w:rFonts w:ascii="Arial Narrow" w:hAnsi="Arial Narrow"/>
                <w:sz w:val="22"/>
                <w:szCs w:val="22"/>
                <w:u w:val="single"/>
                <w:lang w:val="es-ES"/>
              </w:rPr>
              <w:t>egistro</w:t>
            </w:r>
            <w:r w:rsidR="00AB3350" w:rsidRPr="004F300E">
              <w:rPr>
                <w:rFonts w:ascii="Arial Narrow" w:hAnsi="Arial Narrow"/>
                <w:sz w:val="22"/>
                <w:szCs w:val="22"/>
                <w:lang w:val="es-ES"/>
              </w:rPr>
              <w:t xml:space="preserve"> </w:t>
            </w:r>
          </w:p>
          <w:p w14:paraId="31B2D348" w14:textId="77777777" w:rsidR="00AB3350" w:rsidRDefault="00AB3350" w:rsidP="009F28F6">
            <w:pPr>
              <w:pStyle w:val="Default"/>
              <w:jc w:val="both"/>
              <w:rPr>
                <w:rFonts w:ascii="Arial Narrow" w:hAnsi="Arial Narrow"/>
                <w:sz w:val="22"/>
                <w:szCs w:val="22"/>
                <w:lang w:val="es-ES"/>
              </w:rPr>
            </w:pPr>
          </w:p>
          <w:p w14:paraId="69CD2021" w14:textId="3E94F478" w:rsidR="004F300E" w:rsidRDefault="004F300E" w:rsidP="009F28F6">
            <w:pPr>
              <w:pStyle w:val="Default"/>
              <w:jc w:val="both"/>
              <w:rPr>
                <w:rFonts w:ascii="Arial Narrow" w:hAnsi="Arial Narrow"/>
                <w:sz w:val="22"/>
                <w:szCs w:val="22"/>
                <w:lang w:val="es-ES"/>
              </w:rPr>
            </w:pPr>
            <w:r w:rsidRPr="004F300E">
              <w:rPr>
                <w:rFonts w:ascii="Arial Narrow" w:hAnsi="Arial Narrow"/>
                <w:sz w:val="22"/>
                <w:szCs w:val="22"/>
                <w:lang w:val="es-ES"/>
              </w:rPr>
              <w:t xml:space="preserve">La Superintendencia de Notariado y Registro es una Entidad Pública descentralizada, técnica con personería jurídica y patrimonio autónomo, adscrita al Ministerio de Justicia, cuyo objetivo es la orientación, inspección, vigilancia y control de los servicios públicos que prestan los Notarios y Registradores de Instrumentos Públicos en el país. Su finalidad es garantizar la guarda de la fe pública, la seguridad jurídica y administración del servicio público </w:t>
            </w:r>
            <w:r w:rsidR="00AB3350" w:rsidRPr="004F300E">
              <w:rPr>
                <w:rFonts w:ascii="Arial Narrow" w:hAnsi="Arial Narrow"/>
                <w:sz w:val="22"/>
                <w:szCs w:val="22"/>
                <w:lang w:val="es-ES"/>
              </w:rPr>
              <w:t>registral inmobiliario</w:t>
            </w:r>
            <w:r w:rsidRPr="004F300E">
              <w:rPr>
                <w:rFonts w:ascii="Arial Narrow" w:hAnsi="Arial Narrow"/>
                <w:sz w:val="22"/>
                <w:szCs w:val="22"/>
                <w:lang w:val="es-ES"/>
              </w:rPr>
              <w:t xml:space="preserve">, para que estos servicios se desarrollen conforme a la ley y bajo los principios de eficiencia, eficacia y efectividad. Las funciones de Inspección, Vigilancia y Control que mi representada ejerce, se enmarcan en facultades constitucionales y legales que </w:t>
            </w:r>
            <w:r w:rsidRPr="004F300E">
              <w:rPr>
                <w:rFonts w:ascii="Arial Narrow" w:hAnsi="Arial Narrow"/>
                <w:sz w:val="22"/>
                <w:szCs w:val="22"/>
                <w:lang w:val="es-ES"/>
              </w:rPr>
              <w:lastRenderedPageBreak/>
              <w:t>irradian el ordenamiento jurídico, entre ellas, principalmente: 1. Presta el Servicio Público de Registro en 192 Oficinas de Registro ORIP, 35 ubicadas en capitales departamentales y 157 en ciudades intermedias (Art 1, 73 Ley 1579 de 2012) 2. Ejerce I.V.C del servicio Público de Registro a las 192 ORIP. (Art 96 Ley 1579 de 2012) 3. Ejerce I.V.C del servicio Público de Notariado a 869 notarías (Decreto Ley 960 de 1970).</w:t>
            </w:r>
          </w:p>
          <w:p w14:paraId="55953E4F" w14:textId="77777777" w:rsidR="004F300E" w:rsidRDefault="004F300E" w:rsidP="009F28F6">
            <w:pPr>
              <w:pStyle w:val="Default"/>
              <w:jc w:val="both"/>
              <w:rPr>
                <w:rFonts w:ascii="Arial Narrow" w:hAnsi="Arial Narrow"/>
                <w:sz w:val="22"/>
                <w:szCs w:val="22"/>
                <w:lang w:val="es-ES"/>
              </w:rPr>
            </w:pPr>
          </w:p>
          <w:p w14:paraId="3F2A6972" w14:textId="099E9AA1" w:rsidR="004F300E" w:rsidRDefault="004F300E" w:rsidP="009F28F6">
            <w:pPr>
              <w:pStyle w:val="Default"/>
              <w:jc w:val="both"/>
              <w:rPr>
                <w:rFonts w:ascii="Arial Narrow" w:hAnsi="Arial Narrow"/>
                <w:sz w:val="22"/>
                <w:szCs w:val="22"/>
                <w:lang w:val="es-ES"/>
              </w:rPr>
            </w:pPr>
            <w:r w:rsidRPr="004F300E">
              <w:rPr>
                <w:rFonts w:ascii="Arial Narrow" w:hAnsi="Arial Narrow"/>
                <w:sz w:val="22"/>
                <w:szCs w:val="22"/>
                <w:lang w:val="es-ES"/>
              </w:rPr>
              <w:t>Ahora bien, analizadas las pretensiones de la parte actora a través de este medio de control de reparación directa, en virtud del cual persigue que se declare la responsabilidad por falla en el servicio de la Superintendencia de Notariado y Registro y le sean indemnizados perjuicios presuntamente causados, por considerar que, existió una actuación fraudulenta dada por el supuesto otorgamiento y protocolización de un poder a la señora NETTY YOLIMA PEREZ por parte de MELQUISEDEC ORIGUA DIAZ, quien manifiesta no haber realizado dicho acto ante la Notaría 24 del Círculo de Bogotá, lo que le ha generado un desmedro patrimonial. Dentro del expediente es claro que dicha reclamación no estaría llamada a prosperar en contra de mi poderdante, pues tal como ha quedado expuesto a lo largo de este escrito y atendiendo las funciones de Inspección Vigilancia y Control que se ejercen por la demandada no tienen una relación directa con el supuesto servicio defectuoso prestado por la Notaría.</w:t>
            </w:r>
          </w:p>
          <w:p w14:paraId="590A3A02" w14:textId="77777777" w:rsidR="00AB3350" w:rsidRDefault="00AB3350" w:rsidP="009F28F6">
            <w:pPr>
              <w:pStyle w:val="Default"/>
              <w:jc w:val="both"/>
              <w:rPr>
                <w:rFonts w:ascii="Arial Narrow" w:hAnsi="Arial Narrow"/>
                <w:sz w:val="22"/>
                <w:szCs w:val="22"/>
                <w:lang w:val="es-ES"/>
              </w:rPr>
            </w:pPr>
          </w:p>
          <w:p w14:paraId="11AEC4C1" w14:textId="7A877EE8" w:rsidR="007E48C9" w:rsidRDefault="007E48C9" w:rsidP="009F28F6">
            <w:pPr>
              <w:pStyle w:val="Default"/>
              <w:jc w:val="both"/>
              <w:rPr>
                <w:rFonts w:ascii="Arial Narrow" w:hAnsi="Arial Narrow"/>
                <w:sz w:val="22"/>
                <w:szCs w:val="22"/>
                <w:lang w:val="es-ES"/>
              </w:rPr>
            </w:pPr>
            <w:r w:rsidRPr="007E48C9">
              <w:rPr>
                <w:rFonts w:ascii="Arial Narrow" w:hAnsi="Arial Narrow"/>
                <w:sz w:val="22"/>
                <w:szCs w:val="22"/>
                <w:lang w:val="es-ES"/>
              </w:rPr>
              <w:t>Por lo anterior, y atendiendo los hechos narrados por el apoderado actor como sustento de la supuesta falla en el servicio deprecada a mi representada, es preciso manifestar que en el presente asunto no hubo tal, pues está claramente determinado y probado dentro del proceso que el Folio de Matrícula Inmobiliaria No. 50N-20345444 en este momento refleja la real situación jurídica del bien inmueble, de cara a la documentación y demás requisitos legales que se exigen.</w:t>
            </w:r>
          </w:p>
          <w:p w14:paraId="275B1197" w14:textId="77777777" w:rsidR="007E48C9" w:rsidRDefault="007E48C9" w:rsidP="009F28F6">
            <w:pPr>
              <w:pStyle w:val="Default"/>
              <w:jc w:val="both"/>
              <w:rPr>
                <w:rFonts w:ascii="Arial Narrow" w:hAnsi="Arial Narrow"/>
                <w:sz w:val="22"/>
                <w:szCs w:val="22"/>
                <w:lang w:val="es-ES"/>
              </w:rPr>
            </w:pPr>
          </w:p>
          <w:p w14:paraId="20E227C5" w14:textId="0B5BC5D9" w:rsidR="00AB3350" w:rsidRDefault="007E48C9" w:rsidP="009F28F6">
            <w:pPr>
              <w:pStyle w:val="Default"/>
              <w:jc w:val="both"/>
              <w:rPr>
                <w:rFonts w:ascii="Arial Narrow" w:hAnsi="Arial Narrow"/>
                <w:sz w:val="22"/>
                <w:szCs w:val="22"/>
                <w:lang w:val="es-ES"/>
              </w:rPr>
            </w:pPr>
            <w:r w:rsidRPr="007E48C9">
              <w:rPr>
                <w:rFonts w:ascii="Arial Narrow" w:hAnsi="Arial Narrow"/>
                <w:sz w:val="22"/>
                <w:szCs w:val="22"/>
                <w:lang w:val="es-ES"/>
              </w:rPr>
              <w:t>Aunado lo indicado, y respecto de una posible falla en el servicio notarial, que es propiamente a donde apunta la demanda, es importante traer a colación uno de los últimos pronunciamientos del Tribunal Administrativo de Cundinamarca que estableció la imposibilidad de deprecar falla en cabeza de la Superintendencia de Notariado y Registro en razón a que, los notarios son autónomos en el ejercicio de sus funciones</w:t>
            </w:r>
            <w:r>
              <w:rPr>
                <w:rStyle w:val="Refdenotaalpie"/>
                <w:rFonts w:ascii="Arial Narrow" w:hAnsi="Arial Narrow"/>
                <w:sz w:val="22"/>
                <w:szCs w:val="22"/>
                <w:lang w:val="es-ES"/>
              </w:rPr>
              <w:footnoteReference w:id="2"/>
            </w:r>
            <w:r w:rsidRPr="007E48C9">
              <w:rPr>
                <w:rFonts w:ascii="Arial Narrow" w:hAnsi="Arial Narrow"/>
                <w:sz w:val="22"/>
                <w:szCs w:val="22"/>
                <w:lang w:val="es-ES"/>
              </w:rPr>
              <w:t xml:space="preserve"> y están investidos de autoridad para dar Fe Pública de los trámites que a su despacho llegan:</w:t>
            </w:r>
          </w:p>
          <w:p w14:paraId="20A6BB1E" w14:textId="77777777" w:rsidR="00AB3350" w:rsidRDefault="00AB3350" w:rsidP="009F28F6">
            <w:pPr>
              <w:pStyle w:val="Default"/>
              <w:jc w:val="both"/>
              <w:rPr>
                <w:rFonts w:ascii="Arial Narrow" w:hAnsi="Arial Narrow"/>
                <w:sz w:val="22"/>
                <w:szCs w:val="22"/>
                <w:lang w:val="es-ES"/>
              </w:rPr>
            </w:pPr>
          </w:p>
          <w:p w14:paraId="3F1CE1C5" w14:textId="0901BE74" w:rsidR="00AB3350" w:rsidRPr="00936E27" w:rsidRDefault="007E48C9" w:rsidP="00936E27">
            <w:pPr>
              <w:pStyle w:val="Default"/>
              <w:ind w:left="708"/>
              <w:jc w:val="both"/>
              <w:rPr>
                <w:rFonts w:ascii="Arial Narrow" w:hAnsi="Arial Narrow"/>
                <w:i/>
                <w:iCs/>
                <w:sz w:val="22"/>
                <w:szCs w:val="22"/>
                <w:lang w:val="es-ES"/>
              </w:rPr>
            </w:pPr>
            <w:r w:rsidRPr="007E48C9">
              <w:rPr>
                <w:rFonts w:ascii="Arial Narrow" w:hAnsi="Arial Narrow"/>
                <w:sz w:val="22"/>
                <w:szCs w:val="22"/>
                <w:lang w:val="es-ES"/>
              </w:rPr>
              <w:t>“</w:t>
            </w:r>
            <w:r w:rsidRPr="00936E27">
              <w:rPr>
                <w:rFonts w:ascii="Arial Narrow" w:hAnsi="Arial Narrow"/>
                <w:i/>
                <w:iCs/>
                <w:sz w:val="22"/>
                <w:szCs w:val="22"/>
                <w:lang w:val="es-ES"/>
              </w:rPr>
              <w:t>La actividad de registro es independiente y sucedánea a la conformación del instrumento o escritura que incorpora la afectación, gravamen o cambio de titularidad del inmueble, por actos y modos previstos por el legislador para la alteración de la situación jurídica de un bien inmueble.7 Es claro, que el registro por ser público pone en conocimiento a la ciudadanía el estado del bien a través del folio de matrícula inmobiliaria por el cual contra anotaciones en las que forma la historia jurídica de un inmueble, por lo cual la competencia respecto a la función de anotación y registro corresponde a la Superintendencia de Notariado y Registro, lo cual como se precedente dentro de los argumentos de la demanda no objeto sobre los cuales sustenta la responsabilidad de los daños causados al señor Richard Mejía Ríos, pues en los mismos hace referencia al incumplimiento de las disposiciones del Decreto 960 de 1970, por no exigir el comprobante fiscal como de la impresión dactilar que no correspondía al dedo índice derecho. Por el contrario, en casos en que se pretenda establecer la responsabilidad del Estado por motivo de falla notarial que derivan del cumplimiento de las disposiciones del Decreto 960 de 1970, en los que pueda verse afectada los requisitos formales respecto del instrumento a inscribir que debe verificar la Oficina de Instrumentos</w:t>
            </w:r>
            <w:r w:rsidR="00936E27">
              <w:rPr>
                <w:rFonts w:ascii="Arial Narrow" w:hAnsi="Arial Narrow"/>
                <w:i/>
                <w:iCs/>
                <w:sz w:val="22"/>
                <w:szCs w:val="22"/>
                <w:lang w:val="es-ES"/>
              </w:rPr>
              <w:t>”</w:t>
            </w:r>
            <w:r w:rsidRPr="00936E27">
              <w:rPr>
                <w:rFonts w:ascii="Arial Narrow" w:hAnsi="Arial Narrow"/>
                <w:i/>
                <w:iCs/>
                <w:sz w:val="22"/>
                <w:szCs w:val="22"/>
                <w:lang w:val="es-ES"/>
              </w:rPr>
              <w:t>.</w:t>
            </w:r>
          </w:p>
          <w:p w14:paraId="3CEFE675" w14:textId="77777777" w:rsidR="007E48C9" w:rsidRDefault="007E48C9" w:rsidP="009F28F6">
            <w:pPr>
              <w:pStyle w:val="Default"/>
              <w:jc w:val="both"/>
              <w:rPr>
                <w:rFonts w:ascii="Arial Narrow" w:hAnsi="Arial Narrow"/>
                <w:sz w:val="22"/>
                <w:szCs w:val="22"/>
                <w:lang w:val="es-ES"/>
              </w:rPr>
            </w:pPr>
          </w:p>
          <w:p w14:paraId="4BB7C5BC" w14:textId="7848A715" w:rsidR="007E48C9" w:rsidRDefault="00936E27" w:rsidP="009F28F6">
            <w:pPr>
              <w:pStyle w:val="Default"/>
              <w:jc w:val="both"/>
              <w:rPr>
                <w:rFonts w:ascii="Arial Narrow" w:hAnsi="Arial Narrow"/>
                <w:sz w:val="22"/>
                <w:szCs w:val="22"/>
                <w:u w:val="single"/>
                <w:lang w:val="es-ES"/>
              </w:rPr>
            </w:pPr>
            <w:r>
              <w:rPr>
                <w:rFonts w:ascii="Arial Narrow" w:hAnsi="Arial Narrow"/>
                <w:sz w:val="22"/>
                <w:szCs w:val="22"/>
                <w:lang w:val="es-ES"/>
              </w:rPr>
              <w:t xml:space="preserve">    </w:t>
            </w:r>
            <w:proofErr w:type="spellStart"/>
            <w:r w:rsidR="007E48C9">
              <w:rPr>
                <w:rFonts w:ascii="Arial Narrow" w:hAnsi="Arial Narrow"/>
                <w:sz w:val="22"/>
                <w:szCs w:val="22"/>
                <w:lang w:val="es-ES"/>
              </w:rPr>
              <w:t>iii</w:t>
            </w:r>
            <w:proofErr w:type="spellEnd"/>
            <w:r w:rsidR="007E48C9">
              <w:rPr>
                <w:rFonts w:ascii="Arial Narrow" w:hAnsi="Arial Narrow"/>
                <w:sz w:val="22"/>
                <w:szCs w:val="22"/>
                <w:lang w:val="es-ES"/>
              </w:rPr>
              <w:t xml:space="preserve">) </w:t>
            </w:r>
            <w:r w:rsidR="007E48C9">
              <w:rPr>
                <w:rFonts w:ascii="Arial Narrow" w:hAnsi="Arial Narrow"/>
                <w:sz w:val="22"/>
                <w:szCs w:val="22"/>
                <w:u w:val="single"/>
                <w:lang w:val="es-ES"/>
              </w:rPr>
              <w:t>H</w:t>
            </w:r>
            <w:r w:rsidR="007E48C9" w:rsidRPr="007E48C9">
              <w:rPr>
                <w:rFonts w:ascii="Arial Narrow" w:hAnsi="Arial Narrow"/>
                <w:sz w:val="22"/>
                <w:szCs w:val="22"/>
                <w:u w:val="single"/>
                <w:lang w:val="es-ES"/>
              </w:rPr>
              <w:t>echo exclusivo y determinante de un tercero</w:t>
            </w:r>
          </w:p>
          <w:p w14:paraId="2C7AD5A9" w14:textId="77777777" w:rsidR="007E48C9" w:rsidRDefault="007E48C9" w:rsidP="009F28F6">
            <w:pPr>
              <w:pStyle w:val="Default"/>
              <w:jc w:val="both"/>
              <w:rPr>
                <w:rFonts w:ascii="Arial Narrow" w:hAnsi="Arial Narrow"/>
                <w:sz w:val="22"/>
                <w:szCs w:val="22"/>
                <w:u w:val="single"/>
                <w:lang w:val="es-ES"/>
              </w:rPr>
            </w:pPr>
          </w:p>
          <w:p w14:paraId="01B81B37" w14:textId="6D907865" w:rsidR="00AB3350" w:rsidRDefault="007E48C9" w:rsidP="009F28F6">
            <w:pPr>
              <w:pStyle w:val="Default"/>
              <w:jc w:val="both"/>
              <w:rPr>
                <w:rFonts w:ascii="Arial Narrow" w:hAnsi="Arial Narrow"/>
                <w:sz w:val="22"/>
                <w:szCs w:val="22"/>
                <w:lang w:val="es-ES"/>
              </w:rPr>
            </w:pPr>
            <w:r w:rsidRPr="007E48C9">
              <w:rPr>
                <w:rFonts w:ascii="Arial Narrow" w:hAnsi="Arial Narrow"/>
                <w:sz w:val="22"/>
                <w:szCs w:val="22"/>
                <w:lang w:val="es-ES"/>
              </w:rPr>
              <w:t>Con fundamento en los hechos expuestos en la demanda, y la situación que en efecto genera el supuesto daño según lo manifestado por la parte actora, en el hecho en que eventualmente se llegare a probar un daño, esa afectación se las ha causado un tercero ajeno a la Superintendencia de Notariado y Registro. Según los documentos que reposan como acervo probatorio, el hecho generador del daño está en cabeza de un tercero que falsifico el poder que supuestamente otorgaba el demandante para protocolizar los negocios de compraventa en el FMI 50N-20345444, los documentos que reposan en el plenario y los que deberán ser valorados en la oportunidad procesal que corresponde por parte del Honorable fallador, darán cuenta de que, ante la existencia de un daño, éste fue producto de la posible comisión de un delito, en virtud del cual la investigación no resulta ser de competencia de la entidad que represento, pues va más allá de las funciones administrativas a ésta asignadas, y se configura por lo tanto, dicha situación en una eximente de responsabilidad a favor de la Superintendencia de Notariado y Registro.</w:t>
            </w:r>
          </w:p>
          <w:p w14:paraId="42087C19" w14:textId="77777777" w:rsidR="007E48C9" w:rsidRDefault="007E48C9" w:rsidP="009F28F6">
            <w:pPr>
              <w:pStyle w:val="Default"/>
              <w:jc w:val="both"/>
              <w:rPr>
                <w:rFonts w:ascii="Arial Narrow" w:hAnsi="Arial Narrow"/>
                <w:sz w:val="22"/>
                <w:szCs w:val="22"/>
                <w:lang w:val="es-ES"/>
              </w:rPr>
            </w:pPr>
          </w:p>
          <w:p w14:paraId="096C8759" w14:textId="10E35931" w:rsidR="007E48C9" w:rsidRDefault="007E48C9" w:rsidP="009F28F6">
            <w:pPr>
              <w:pStyle w:val="Default"/>
              <w:jc w:val="both"/>
              <w:rPr>
                <w:rFonts w:ascii="Arial Narrow" w:hAnsi="Arial Narrow"/>
                <w:sz w:val="22"/>
                <w:szCs w:val="22"/>
                <w:lang w:val="es-ES"/>
              </w:rPr>
            </w:pPr>
            <w:r w:rsidRPr="007E48C9">
              <w:rPr>
                <w:rFonts w:ascii="Arial Narrow" w:hAnsi="Arial Narrow"/>
                <w:sz w:val="22"/>
                <w:szCs w:val="22"/>
                <w:lang w:val="es-ES"/>
              </w:rPr>
              <w:t>Por lo anterior, de la situación fáctica narrada en la demanda y de las pruebas allegadas con ésta, surge una causal de ausencia de responsabilidad en relación con la Superintendencia de Notariado y Registro y es la relativa al hecho determinante de un tercero, representado por la señora NETTY YOLIMA PEREZ quien presentó un poder presuntamente falso otorgado por el señor MELQUISEDEC FORIGUA DIAZ.</w:t>
            </w:r>
          </w:p>
          <w:p w14:paraId="7A7A3D77" w14:textId="77777777" w:rsidR="00AB3350" w:rsidRDefault="00AB3350" w:rsidP="009F28F6">
            <w:pPr>
              <w:pStyle w:val="Default"/>
              <w:jc w:val="both"/>
              <w:rPr>
                <w:rFonts w:ascii="Arial Narrow" w:hAnsi="Arial Narrow"/>
                <w:sz w:val="22"/>
                <w:szCs w:val="22"/>
                <w:lang w:val="es-ES"/>
              </w:rPr>
            </w:pPr>
          </w:p>
          <w:p w14:paraId="7E58B475" w14:textId="77777777" w:rsidR="007E48C9" w:rsidRPr="007E48C9" w:rsidRDefault="007E48C9" w:rsidP="007E48C9">
            <w:pPr>
              <w:pStyle w:val="Default"/>
              <w:rPr>
                <w:rFonts w:ascii="Arial Narrow" w:hAnsi="Arial Narrow"/>
                <w:b/>
                <w:sz w:val="22"/>
                <w:szCs w:val="22"/>
                <w:lang w:val="es-ES_tradnl"/>
              </w:rPr>
            </w:pPr>
            <w:r w:rsidRPr="007E48C9">
              <w:rPr>
                <w:rFonts w:ascii="Arial Narrow" w:hAnsi="Arial Narrow"/>
                <w:b/>
                <w:bCs/>
                <w:sz w:val="22"/>
                <w:szCs w:val="22"/>
                <w:lang w:val="es-ES_tradnl"/>
              </w:rPr>
              <w:t xml:space="preserve">RECOMENDACIONES </w:t>
            </w:r>
          </w:p>
          <w:p w14:paraId="2C0FE058" w14:textId="77777777" w:rsidR="007E48C9" w:rsidRPr="007E48C9" w:rsidRDefault="007E48C9" w:rsidP="007E48C9">
            <w:pPr>
              <w:pStyle w:val="Default"/>
              <w:rPr>
                <w:rFonts w:ascii="Arial Narrow" w:hAnsi="Arial Narrow"/>
                <w:sz w:val="22"/>
                <w:szCs w:val="22"/>
                <w:lang w:val="es-ES_tradnl"/>
              </w:rPr>
            </w:pPr>
          </w:p>
          <w:p w14:paraId="30458494" w14:textId="545BDE1D" w:rsidR="00C95FE0" w:rsidRPr="007E48C9" w:rsidRDefault="007E48C9" w:rsidP="007E48C9">
            <w:pPr>
              <w:pStyle w:val="Default"/>
              <w:jc w:val="both"/>
              <w:rPr>
                <w:rFonts w:ascii="Arial Narrow" w:hAnsi="Arial Narrow" w:cs="Arial"/>
                <w:bCs/>
                <w:sz w:val="22"/>
                <w:szCs w:val="22"/>
                <w:lang w:val="es-CO"/>
              </w:rPr>
            </w:pPr>
            <w:r w:rsidRPr="007E48C9">
              <w:rPr>
                <w:rFonts w:ascii="Arial Narrow" w:hAnsi="Arial Narrow"/>
                <w:sz w:val="22"/>
                <w:szCs w:val="22"/>
                <w:lang w:val="es-ES_tradnl"/>
              </w:rPr>
              <w:t xml:space="preserve">Por las razones expuestas, analizada la demanda y sus anexos, la suscrita sugiere NO PRESENTAR FORMULA CONCILIATORIA en el presente asunto, pues se considera que, en la acción judicial no se configuran los elementos que permitan </w:t>
            </w:r>
            <w:r>
              <w:rPr>
                <w:rFonts w:ascii="Arial Narrow" w:hAnsi="Arial Narrow"/>
                <w:sz w:val="22"/>
                <w:szCs w:val="22"/>
                <w:lang w:val="es-ES_tradnl"/>
              </w:rPr>
              <w:t xml:space="preserve">configurar una responsabilidad por acción u omisión por parte de la SNR. En este mismo sentido, </w:t>
            </w:r>
            <w:r w:rsidR="00C95FE0" w:rsidRPr="007E48C9">
              <w:rPr>
                <w:rFonts w:ascii="Arial Narrow" w:hAnsi="Arial Narrow" w:cs="Arial"/>
                <w:bCs/>
                <w:sz w:val="22"/>
                <w:szCs w:val="22"/>
                <w:lang w:val="es-CO"/>
              </w:rPr>
              <w:t xml:space="preserve">en sede judicial debemos partir por exponer que no se utilizó la figura del llamamiento en garantía en la medida en que la </w:t>
            </w:r>
            <w:r w:rsidR="005763E2" w:rsidRPr="007E48C9">
              <w:rPr>
                <w:rFonts w:ascii="Arial Narrow" w:hAnsi="Arial Narrow" w:cs="Arial"/>
                <w:bCs/>
                <w:sz w:val="22"/>
                <w:szCs w:val="22"/>
                <w:lang w:val="es-CO"/>
              </w:rPr>
              <w:t>notaría</w:t>
            </w:r>
            <w:r w:rsidR="00C95FE0" w:rsidRPr="007E48C9">
              <w:rPr>
                <w:rFonts w:ascii="Arial Narrow" w:hAnsi="Arial Narrow" w:cs="Arial"/>
                <w:bCs/>
                <w:sz w:val="22"/>
                <w:szCs w:val="22"/>
                <w:lang w:val="es-CO"/>
              </w:rPr>
              <w:t xml:space="preserve"> también figur</w:t>
            </w:r>
            <w:r w:rsidR="005763E2" w:rsidRPr="007E48C9">
              <w:rPr>
                <w:rFonts w:ascii="Arial Narrow" w:hAnsi="Arial Narrow" w:cs="Arial"/>
                <w:bCs/>
                <w:sz w:val="22"/>
                <w:szCs w:val="22"/>
                <w:lang w:val="es-CO"/>
              </w:rPr>
              <w:t>a</w:t>
            </w:r>
            <w:r w:rsidR="00C95FE0" w:rsidRPr="007E48C9">
              <w:rPr>
                <w:rFonts w:ascii="Arial Narrow" w:hAnsi="Arial Narrow" w:cs="Arial"/>
                <w:bCs/>
                <w:sz w:val="22"/>
                <w:szCs w:val="22"/>
                <w:lang w:val="es-CO"/>
              </w:rPr>
              <w:t xml:space="preserve"> como demandada en este asunto particular, de manera que la figura fue innecesaria.</w:t>
            </w:r>
          </w:p>
          <w:p w14:paraId="157D0A04" w14:textId="77777777" w:rsidR="001F150A" w:rsidRPr="00715052" w:rsidRDefault="001F150A" w:rsidP="00A45FCE">
            <w:pPr>
              <w:tabs>
                <w:tab w:val="left" w:pos="7513"/>
              </w:tabs>
              <w:jc w:val="both"/>
              <w:rPr>
                <w:rFonts w:ascii="Arial Narrow" w:hAnsi="Arial Narrow" w:cs="Arial"/>
                <w:b/>
                <w:bCs/>
                <w:sz w:val="22"/>
                <w:szCs w:val="22"/>
              </w:rPr>
            </w:pPr>
          </w:p>
          <w:p w14:paraId="78F5EA6E" w14:textId="77777777" w:rsidR="001F150A" w:rsidRDefault="001F150A" w:rsidP="009F28F6">
            <w:pPr>
              <w:tabs>
                <w:tab w:val="left" w:pos="7513"/>
              </w:tabs>
              <w:jc w:val="center"/>
              <w:rPr>
                <w:rFonts w:ascii="Arial Narrow" w:hAnsi="Arial Narrow" w:cs="Arial"/>
                <w:b/>
                <w:bCs/>
                <w:sz w:val="22"/>
                <w:szCs w:val="22"/>
              </w:rPr>
            </w:pPr>
          </w:p>
          <w:p w14:paraId="506415F7" w14:textId="77777777" w:rsidR="00A45FCE" w:rsidRDefault="00A45FCE" w:rsidP="009F28F6">
            <w:pPr>
              <w:tabs>
                <w:tab w:val="left" w:pos="7513"/>
              </w:tabs>
              <w:jc w:val="center"/>
              <w:rPr>
                <w:rFonts w:ascii="Arial Narrow" w:hAnsi="Arial Narrow" w:cs="Arial"/>
                <w:b/>
                <w:bCs/>
                <w:sz w:val="22"/>
                <w:szCs w:val="22"/>
              </w:rPr>
            </w:pPr>
          </w:p>
          <w:p w14:paraId="120662FD" w14:textId="77777777" w:rsidR="00A45FCE" w:rsidRPr="00715052" w:rsidRDefault="00A45FCE" w:rsidP="009F28F6">
            <w:pPr>
              <w:tabs>
                <w:tab w:val="left" w:pos="7513"/>
              </w:tabs>
              <w:jc w:val="center"/>
              <w:rPr>
                <w:rFonts w:ascii="Arial Narrow" w:hAnsi="Arial Narrow" w:cs="Arial"/>
                <w:b/>
                <w:bCs/>
                <w:sz w:val="22"/>
                <w:szCs w:val="22"/>
              </w:rPr>
            </w:pPr>
          </w:p>
          <w:p w14:paraId="0D2F79E5" w14:textId="612E46E9" w:rsidR="001F150A" w:rsidRPr="00715052" w:rsidRDefault="005763E2" w:rsidP="009F28F6">
            <w:pPr>
              <w:tabs>
                <w:tab w:val="left" w:pos="7513"/>
              </w:tabs>
              <w:jc w:val="center"/>
              <w:rPr>
                <w:rFonts w:ascii="Arial Narrow" w:hAnsi="Arial Narrow" w:cs="Arial"/>
                <w:b/>
                <w:bCs/>
                <w:sz w:val="22"/>
                <w:szCs w:val="22"/>
              </w:rPr>
            </w:pPr>
            <w:r>
              <w:rPr>
                <w:rFonts w:ascii="Arial Narrow" w:hAnsi="Arial Narrow" w:cs="Arial"/>
                <w:b/>
                <w:bCs/>
                <w:sz w:val="22"/>
                <w:szCs w:val="22"/>
              </w:rPr>
              <w:t>MARÍA MANUELA PEREZ GARZON</w:t>
            </w:r>
          </w:p>
          <w:p w14:paraId="71640A73" w14:textId="77777777" w:rsidR="001F150A" w:rsidRPr="00715052" w:rsidRDefault="001F150A" w:rsidP="009F28F6">
            <w:pPr>
              <w:tabs>
                <w:tab w:val="left" w:pos="7513"/>
              </w:tabs>
              <w:jc w:val="center"/>
              <w:rPr>
                <w:rFonts w:ascii="Arial Narrow" w:hAnsi="Arial Narrow" w:cs="Arial"/>
                <w:b/>
                <w:bCs/>
                <w:sz w:val="22"/>
                <w:szCs w:val="22"/>
              </w:rPr>
            </w:pPr>
            <w:r w:rsidRPr="00715052">
              <w:rPr>
                <w:rFonts w:ascii="Arial Narrow" w:hAnsi="Arial Narrow" w:cs="Arial"/>
                <w:b/>
                <w:bCs/>
                <w:sz w:val="22"/>
                <w:szCs w:val="22"/>
              </w:rPr>
              <w:t>_________________________________</w:t>
            </w:r>
          </w:p>
          <w:p w14:paraId="32B22B48" w14:textId="3E957FD9" w:rsidR="001F150A" w:rsidRPr="00715052" w:rsidRDefault="001F150A" w:rsidP="00A45FCE">
            <w:pPr>
              <w:tabs>
                <w:tab w:val="left" w:pos="7513"/>
              </w:tabs>
              <w:jc w:val="center"/>
              <w:rPr>
                <w:rFonts w:ascii="Arial Narrow" w:hAnsi="Arial Narrow" w:cs="Arial"/>
                <w:b/>
                <w:bCs/>
                <w:sz w:val="22"/>
                <w:szCs w:val="22"/>
              </w:rPr>
            </w:pPr>
            <w:r w:rsidRPr="00715052">
              <w:rPr>
                <w:rFonts w:ascii="Arial Narrow" w:hAnsi="Arial Narrow" w:cs="Arial"/>
                <w:b/>
                <w:bCs/>
                <w:sz w:val="22"/>
                <w:szCs w:val="22"/>
              </w:rPr>
              <w:t>Nombre de</w:t>
            </w:r>
            <w:r w:rsidR="005763E2">
              <w:rPr>
                <w:rFonts w:ascii="Arial Narrow" w:hAnsi="Arial Narrow" w:cs="Arial"/>
                <w:b/>
                <w:bCs/>
                <w:sz w:val="22"/>
                <w:szCs w:val="22"/>
              </w:rPr>
              <w:t xml:space="preserve"> </w:t>
            </w:r>
            <w:r w:rsidRPr="00715052">
              <w:rPr>
                <w:rFonts w:ascii="Arial Narrow" w:hAnsi="Arial Narrow" w:cs="Arial"/>
                <w:b/>
                <w:bCs/>
                <w:sz w:val="22"/>
                <w:szCs w:val="22"/>
              </w:rPr>
              <w:t>l</w:t>
            </w:r>
            <w:r w:rsidR="005763E2">
              <w:rPr>
                <w:rFonts w:ascii="Arial Narrow" w:hAnsi="Arial Narrow" w:cs="Arial"/>
                <w:b/>
                <w:bCs/>
                <w:sz w:val="22"/>
                <w:szCs w:val="22"/>
              </w:rPr>
              <w:t>a</w:t>
            </w:r>
            <w:r w:rsidRPr="00715052">
              <w:rPr>
                <w:rFonts w:ascii="Arial Narrow" w:hAnsi="Arial Narrow" w:cs="Arial"/>
                <w:b/>
                <w:bCs/>
                <w:sz w:val="22"/>
                <w:szCs w:val="22"/>
              </w:rPr>
              <w:t xml:space="preserve"> Abogad</w:t>
            </w:r>
            <w:r w:rsidR="005763E2">
              <w:rPr>
                <w:rFonts w:ascii="Arial Narrow" w:hAnsi="Arial Narrow" w:cs="Arial"/>
                <w:b/>
                <w:bCs/>
                <w:sz w:val="22"/>
                <w:szCs w:val="22"/>
              </w:rPr>
              <w:t>a</w:t>
            </w:r>
          </w:p>
        </w:tc>
      </w:tr>
      <w:tr w:rsidR="00736CB3" w:rsidRPr="00715052" w14:paraId="3A704B70" w14:textId="77777777" w:rsidTr="009F28F6">
        <w:trPr>
          <w:trHeight w:val="7620"/>
        </w:trPr>
        <w:tc>
          <w:tcPr>
            <w:tcW w:w="9782" w:type="dxa"/>
            <w:tcBorders>
              <w:top w:val="single" w:sz="4" w:space="0" w:color="auto"/>
              <w:left w:val="double" w:sz="4" w:space="0" w:color="auto"/>
              <w:bottom w:val="single" w:sz="4" w:space="0" w:color="auto"/>
              <w:right w:val="double" w:sz="4" w:space="0" w:color="auto"/>
            </w:tcBorders>
          </w:tcPr>
          <w:p w14:paraId="27852885" w14:textId="77777777" w:rsidR="00736CB3" w:rsidRPr="00715052" w:rsidRDefault="00736CB3" w:rsidP="0096774F">
            <w:pPr>
              <w:tabs>
                <w:tab w:val="left" w:pos="7513"/>
              </w:tabs>
              <w:rPr>
                <w:rFonts w:ascii="Arial Narrow" w:hAnsi="Arial Narrow" w:cs="Arial"/>
                <w:b/>
                <w:bCs/>
                <w:sz w:val="22"/>
                <w:szCs w:val="22"/>
              </w:rPr>
            </w:pPr>
          </w:p>
        </w:tc>
      </w:tr>
    </w:tbl>
    <w:p w14:paraId="6178A3FD" w14:textId="77777777" w:rsidR="001F150A" w:rsidRDefault="001F150A" w:rsidP="001F150A">
      <w:pPr>
        <w:jc w:val="both"/>
        <w:rPr>
          <w:rFonts w:ascii="Tahoma" w:hAnsi="Tahoma" w:cs="Tahoma"/>
        </w:rPr>
      </w:pPr>
    </w:p>
    <w:p w14:paraId="6C380995" w14:textId="77777777" w:rsidR="001F150A" w:rsidRDefault="001F150A" w:rsidP="001F150A"/>
    <w:p w14:paraId="3CD48FD1" w14:textId="77777777" w:rsidR="001F150A" w:rsidRDefault="001F150A" w:rsidP="001F150A"/>
    <w:p w14:paraId="419E13FA" w14:textId="77777777" w:rsidR="001F150A" w:rsidRDefault="001F150A" w:rsidP="001F150A"/>
    <w:p w14:paraId="6871297F" w14:textId="77777777" w:rsidR="001F150A" w:rsidRDefault="001F150A" w:rsidP="001F150A"/>
    <w:p w14:paraId="5851D882" w14:textId="77777777" w:rsidR="001F150A" w:rsidRDefault="001F150A" w:rsidP="001F150A"/>
    <w:p w14:paraId="56EBD83B" w14:textId="77777777" w:rsidR="001F150A" w:rsidRDefault="001F150A" w:rsidP="001F150A"/>
    <w:p w14:paraId="30D32394" w14:textId="77777777" w:rsidR="001F150A" w:rsidRDefault="001F150A" w:rsidP="001F150A"/>
    <w:p w14:paraId="2F08BDEF" w14:textId="77777777" w:rsidR="001F150A" w:rsidRDefault="001F150A" w:rsidP="001F150A"/>
    <w:p w14:paraId="7D6B3324" w14:textId="77777777" w:rsidR="001F150A" w:rsidRDefault="001F150A" w:rsidP="001F150A"/>
    <w:p w14:paraId="08852B4A" w14:textId="77777777" w:rsidR="007742E2" w:rsidRDefault="007742E2"/>
    <w:sectPr w:rsidR="007742E2" w:rsidSect="001F150A">
      <w:headerReference w:type="default" r:id="rId10"/>
      <w:footerReference w:type="default" r:id="rId11"/>
      <w:pgSz w:w="12242" w:h="15842" w:code="1"/>
      <w:pgMar w:top="1701" w:right="1701" w:bottom="1701" w:left="1701" w:header="1134" w:footer="113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530F09C" w14:textId="77777777" w:rsidR="00076646" w:rsidRDefault="00076646" w:rsidP="001F150A">
      <w:r>
        <w:separator/>
      </w:r>
    </w:p>
  </w:endnote>
  <w:endnote w:type="continuationSeparator" w:id="0">
    <w:p w14:paraId="1030CAEC" w14:textId="77777777" w:rsidR="00076646" w:rsidRDefault="00076646" w:rsidP="001F15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ACF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TrebuchetMS">
    <w:panose1 w:val="020B0603020202020204"/>
    <w:charset w:val="00"/>
    <w:family w:val="swiss"/>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54D1C2" w14:textId="77777777" w:rsidR="001F150A" w:rsidRDefault="001F150A" w:rsidP="006E2D41">
    <w:pPr>
      <w:pStyle w:val="Piedepgina"/>
      <w:tabs>
        <w:tab w:val="left" w:pos="6096"/>
        <w:tab w:val="left" w:pos="8789"/>
      </w:tabs>
      <w:spacing w:line="276" w:lineRule="auto"/>
      <w:ind w:right="51"/>
      <w:jc w:val="right"/>
      <w:rPr>
        <w:rFonts w:ascii="Verdana" w:hAnsi="Verdana"/>
        <w:b/>
        <w:sz w:val="16"/>
        <w:szCs w:val="16"/>
      </w:rPr>
    </w:pPr>
    <w:r w:rsidRPr="009F2CB7">
      <w:rPr>
        <w:rFonts w:ascii="Verdana" w:hAnsi="Verdana"/>
        <w:b/>
        <w:sz w:val="16"/>
        <w:szCs w:val="16"/>
      </w:rPr>
      <w:t>P</w:t>
    </w:r>
    <w:r>
      <w:rPr>
        <w:rFonts w:ascii="Verdana" w:hAnsi="Verdana"/>
        <w:b/>
        <w:sz w:val="16"/>
        <w:szCs w:val="16"/>
      </w:rPr>
      <w:t>á</w:t>
    </w:r>
    <w:r w:rsidRPr="009F2CB7">
      <w:rPr>
        <w:rFonts w:ascii="Verdana" w:hAnsi="Verdana"/>
        <w:b/>
        <w:sz w:val="16"/>
        <w:szCs w:val="16"/>
      </w:rPr>
      <w:t xml:space="preserve">g. No. </w:t>
    </w:r>
    <w:r w:rsidRPr="009F2CB7">
      <w:rPr>
        <w:rFonts w:ascii="Verdana" w:hAnsi="Verdana"/>
        <w:b/>
        <w:sz w:val="16"/>
        <w:szCs w:val="16"/>
      </w:rPr>
      <w:fldChar w:fldCharType="begin"/>
    </w:r>
    <w:r w:rsidRPr="009F2CB7">
      <w:rPr>
        <w:rFonts w:ascii="Verdana" w:hAnsi="Verdana"/>
        <w:b/>
        <w:sz w:val="16"/>
        <w:szCs w:val="16"/>
      </w:rPr>
      <w:instrText xml:space="preserve"> PAGE   \* MERGEFORMAT </w:instrText>
    </w:r>
    <w:r w:rsidRPr="009F2CB7">
      <w:rPr>
        <w:rFonts w:ascii="Verdana" w:hAnsi="Verdana"/>
        <w:b/>
        <w:sz w:val="16"/>
        <w:szCs w:val="16"/>
      </w:rPr>
      <w:fldChar w:fldCharType="separate"/>
    </w:r>
    <w:r>
      <w:rPr>
        <w:rFonts w:ascii="Verdana" w:hAnsi="Verdana"/>
        <w:b/>
        <w:noProof/>
        <w:sz w:val="16"/>
        <w:szCs w:val="16"/>
      </w:rPr>
      <w:t>11</w:t>
    </w:r>
    <w:r w:rsidRPr="009F2CB7">
      <w:rPr>
        <w:rFonts w:ascii="Verdana" w:hAnsi="Verdana"/>
        <w:b/>
        <w:sz w:val="16"/>
        <w:szCs w:val="16"/>
      </w:rPr>
      <w:fldChar w:fldCharType="end"/>
    </w:r>
  </w:p>
  <w:p w14:paraId="19FFF258" w14:textId="77777777" w:rsidR="001F150A" w:rsidRPr="009F2CB7" w:rsidRDefault="001F150A" w:rsidP="006E2D41">
    <w:pPr>
      <w:pStyle w:val="Piedepgina"/>
      <w:tabs>
        <w:tab w:val="left" w:pos="6096"/>
        <w:tab w:val="left" w:pos="8789"/>
      </w:tabs>
      <w:spacing w:line="276" w:lineRule="auto"/>
      <w:ind w:right="51"/>
      <w:jc w:val="right"/>
      <w:rPr>
        <w:b/>
        <w:szCs w:val="16"/>
      </w:rPr>
    </w:pPr>
    <w:r>
      <w:rPr>
        <w:noProof/>
        <w:lang w:val="en-US" w:eastAsia="en-US"/>
      </w:rPr>
      <w:drawing>
        <wp:anchor distT="0" distB="0" distL="114300" distR="114300" simplePos="0" relativeHeight="251668480" behindDoc="0" locked="0" layoutInCell="1" allowOverlap="1" wp14:anchorId="3D87EA07" wp14:editId="2229EBAE">
          <wp:simplePos x="0" y="0"/>
          <wp:positionH relativeFrom="column">
            <wp:posOffset>406400</wp:posOffset>
          </wp:positionH>
          <wp:positionV relativeFrom="paragraph">
            <wp:posOffset>8771255</wp:posOffset>
          </wp:positionV>
          <wp:extent cx="1649095" cy="863600"/>
          <wp:effectExtent l="0" t="0" r="8255" b="0"/>
          <wp:wrapNone/>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49095" cy="8636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67456" behindDoc="0" locked="0" layoutInCell="1" allowOverlap="1" wp14:anchorId="3D434395" wp14:editId="58848F02">
          <wp:simplePos x="0" y="0"/>
          <wp:positionH relativeFrom="column">
            <wp:posOffset>406400</wp:posOffset>
          </wp:positionH>
          <wp:positionV relativeFrom="paragraph">
            <wp:posOffset>8771255</wp:posOffset>
          </wp:positionV>
          <wp:extent cx="1649095" cy="863600"/>
          <wp:effectExtent l="0" t="0" r="8255" b="0"/>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49095" cy="8636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66432" behindDoc="0" locked="0" layoutInCell="1" allowOverlap="1" wp14:anchorId="706F1E6F" wp14:editId="71EF78F0">
          <wp:simplePos x="0" y="0"/>
          <wp:positionH relativeFrom="column">
            <wp:posOffset>406400</wp:posOffset>
          </wp:positionH>
          <wp:positionV relativeFrom="paragraph">
            <wp:posOffset>8771255</wp:posOffset>
          </wp:positionV>
          <wp:extent cx="1649095" cy="863600"/>
          <wp:effectExtent l="0" t="0" r="8255"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49095" cy="8636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65408" behindDoc="0" locked="0" layoutInCell="1" allowOverlap="1" wp14:anchorId="0AFF8FB1" wp14:editId="09384090">
          <wp:simplePos x="0" y="0"/>
          <wp:positionH relativeFrom="column">
            <wp:posOffset>406400</wp:posOffset>
          </wp:positionH>
          <wp:positionV relativeFrom="paragraph">
            <wp:posOffset>8771255</wp:posOffset>
          </wp:positionV>
          <wp:extent cx="1649095" cy="863600"/>
          <wp:effectExtent l="0" t="0" r="8255" b="0"/>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49095" cy="8636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64384" behindDoc="0" locked="0" layoutInCell="1" allowOverlap="1" wp14:anchorId="4E117DD2" wp14:editId="1014D342">
          <wp:simplePos x="0" y="0"/>
          <wp:positionH relativeFrom="column">
            <wp:posOffset>406400</wp:posOffset>
          </wp:positionH>
          <wp:positionV relativeFrom="paragraph">
            <wp:posOffset>8771255</wp:posOffset>
          </wp:positionV>
          <wp:extent cx="1649095" cy="863600"/>
          <wp:effectExtent l="0" t="0" r="8255" b="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49095" cy="8636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62336" behindDoc="0" locked="0" layoutInCell="1" allowOverlap="1" wp14:anchorId="09F94905" wp14:editId="3B730794">
          <wp:simplePos x="0" y="0"/>
          <wp:positionH relativeFrom="column">
            <wp:posOffset>406400</wp:posOffset>
          </wp:positionH>
          <wp:positionV relativeFrom="paragraph">
            <wp:posOffset>8768715</wp:posOffset>
          </wp:positionV>
          <wp:extent cx="1649095" cy="863600"/>
          <wp:effectExtent l="0" t="0" r="8255"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49095" cy="8636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61312" behindDoc="0" locked="0" layoutInCell="1" allowOverlap="1" wp14:anchorId="46F68C89" wp14:editId="7B7A4074">
          <wp:simplePos x="0" y="0"/>
          <wp:positionH relativeFrom="column">
            <wp:posOffset>406400</wp:posOffset>
          </wp:positionH>
          <wp:positionV relativeFrom="paragraph">
            <wp:posOffset>8768715</wp:posOffset>
          </wp:positionV>
          <wp:extent cx="1649095" cy="863600"/>
          <wp:effectExtent l="0" t="0" r="8255"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49095" cy="8636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9264" behindDoc="0" locked="0" layoutInCell="1" allowOverlap="1" wp14:anchorId="1C07966F" wp14:editId="6A22D033">
          <wp:simplePos x="0" y="0"/>
          <wp:positionH relativeFrom="column">
            <wp:posOffset>406400</wp:posOffset>
          </wp:positionH>
          <wp:positionV relativeFrom="paragraph">
            <wp:posOffset>8768715</wp:posOffset>
          </wp:positionV>
          <wp:extent cx="1649095" cy="863600"/>
          <wp:effectExtent l="0" t="0" r="8255" b="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49095" cy="8636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60288" behindDoc="0" locked="0" layoutInCell="1" allowOverlap="1" wp14:anchorId="549A375A" wp14:editId="3B4A5714">
              <wp:simplePos x="0" y="0"/>
              <wp:positionH relativeFrom="column">
                <wp:posOffset>2279650</wp:posOffset>
              </wp:positionH>
              <wp:positionV relativeFrom="paragraph">
                <wp:posOffset>8849995</wp:posOffset>
              </wp:positionV>
              <wp:extent cx="2901315" cy="675640"/>
              <wp:effectExtent l="0" t="0" r="0" b="1270"/>
              <wp:wrapNone/>
              <wp:docPr id="307" name="Cuadro de texto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1315" cy="675640"/>
                      </a:xfrm>
                      <a:prstGeom prst="rect">
                        <a:avLst/>
                      </a:prstGeom>
                      <a:noFill/>
                      <a:ln w="9525">
                        <a:noFill/>
                        <a:miter lim="800000"/>
                        <a:headEnd/>
                        <a:tailEnd/>
                      </a:ln>
                    </wps:spPr>
                    <wps:txbx>
                      <w:txbxContent>
                        <w:p w14:paraId="0E3E1DAC" w14:textId="77777777" w:rsidR="001F150A" w:rsidRPr="0050235D" w:rsidRDefault="001F150A" w:rsidP="006E2D41">
                          <w:pPr>
                            <w:rPr>
                              <w:sz w:val="20"/>
                              <w:szCs w:val="20"/>
                            </w:rPr>
                          </w:pPr>
                          <w:r w:rsidRPr="0050235D">
                            <w:rPr>
                              <w:rFonts w:ascii="Arial" w:hAnsi="Arial" w:cs="Arial"/>
                              <w:b/>
                              <w:color w:val="000000"/>
                              <w:sz w:val="20"/>
                              <w:szCs w:val="20"/>
                            </w:rPr>
                            <w:t>Superintendencia de Notariado y Registro</w:t>
                          </w:r>
                          <w:r w:rsidRPr="0050235D">
                            <w:rPr>
                              <w:rFonts w:ascii="Arial" w:hAnsi="Arial" w:cs="Arial"/>
                              <w:b/>
                              <w:color w:val="000000"/>
                              <w:sz w:val="20"/>
                              <w:szCs w:val="20"/>
                            </w:rPr>
                            <w:br/>
                          </w:r>
                          <w:r w:rsidRPr="0050235D">
                            <w:rPr>
                              <w:rFonts w:ascii="Arial" w:hAnsi="Arial" w:cs="Arial"/>
                              <w:color w:val="000000"/>
                              <w:sz w:val="20"/>
                              <w:szCs w:val="20"/>
                            </w:rPr>
                            <w:t xml:space="preserve">Calle 26 No. 13-49 </w:t>
                          </w:r>
                          <w:proofErr w:type="spellStart"/>
                          <w:r w:rsidRPr="0050235D">
                            <w:rPr>
                              <w:rFonts w:ascii="Arial" w:hAnsi="Arial" w:cs="Arial"/>
                              <w:color w:val="000000"/>
                              <w:sz w:val="20"/>
                              <w:szCs w:val="20"/>
                            </w:rPr>
                            <w:t>Int</w:t>
                          </w:r>
                          <w:proofErr w:type="spellEnd"/>
                          <w:r w:rsidRPr="0050235D">
                            <w:rPr>
                              <w:rFonts w:ascii="Arial" w:hAnsi="Arial" w:cs="Arial"/>
                              <w:color w:val="000000"/>
                              <w:sz w:val="20"/>
                              <w:szCs w:val="20"/>
                            </w:rPr>
                            <w:t xml:space="preserve">. 201 </w:t>
                          </w:r>
                          <w:r w:rsidRPr="0050235D">
                            <w:rPr>
                              <w:rFonts w:ascii="Arial" w:hAnsi="Arial" w:cs="Arial"/>
                              <w:color w:val="000000"/>
                              <w:sz w:val="20"/>
                              <w:szCs w:val="20"/>
                            </w:rPr>
                            <w:br/>
                            <w:t>PBX (1) 3 28-21- 21 Bogotá D.C.  –  Colombia</w:t>
                          </w:r>
                          <w:r w:rsidRPr="0050235D">
                            <w:rPr>
                              <w:rFonts w:ascii="Arial" w:hAnsi="Arial" w:cs="Arial"/>
                              <w:color w:val="000000"/>
                              <w:sz w:val="20"/>
                              <w:szCs w:val="20"/>
                            </w:rPr>
                            <w:br/>
                          </w:r>
                          <w:hyperlink r:id="rId2" w:history="1">
                            <w:r w:rsidRPr="0050235D">
                              <w:rPr>
                                <w:rFonts w:ascii="Arial" w:hAnsi="Arial" w:cs="Arial"/>
                                <w:sz w:val="20"/>
                                <w:szCs w:val="20"/>
                              </w:rPr>
                              <w:t>www.supernotariado.gov.co</w:t>
                            </w:r>
                          </w:hyperlink>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49A375A" id="_x0000_t202" coordsize="21600,21600" o:spt="202" path="m,l,21600r21600,l21600,xe">
              <v:stroke joinstyle="miter"/>
              <v:path gradientshapeok="t" o:connecttype="rect"/>
            </v:shapetype>
            <v:shape id="Cuadro de texto 307" o:spid="_x0000_s1026" type="#_x0000_t202" style="position:absolute;left:0;text-align:left;margin-left:179.5pt;margin-top:696.85pt;width:228.45pt;height:53.2pt;z-index:2516602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" filled="f" stroked="f">
              <v:textbox style="mso-fit-shape-to-text:t">
                <w:txbxContent>
                  <w:p w14:paraId="0E3E1DAC" w14:textId="77777777" w:rsidR="001F150A" w:rsidRPr="0050235D" w:rsidRDefault="001F150A" w:rsidP="006E2D41">
                    <w:pPr>
                      <w:rPr>
                        <w:sz w:val="20"/>
                        <w:szCs w:val="20"/>
                      </w:rPr>
                    </w:pPr>
                    <w:r w:rsidRPr="0050235D">
                      <w:rPr>
                        <w:rFonts w:ascii="Arial" w:hAnsi="Arial" w:cs="Arial"/>
                        <w:b/>
                        <w:color w:val="000000"/>
                        <w:sz w:val="20"/>
                        <w:szCs w:val="20"/>
                      </w:rPr>
                      <w:t>Superintendencia de Notariado y Registro</w:t>
                    </w:r>
                    <w:r w:rsidRPr="0050235D">
                      <w:rPr>
                        <w:rFonts w:ascii="Arial" w:hAnsi="Arial" w:cs="Arial"/>
                        <w:b/>
                        <w:color w:val="000000"/>
                        <w:sz w:val="20"/>
                        <w:szCs w:val="20"/>
                      </w:rPr>
                      <w:br/>
                    </w:r>
                    <w:r w:rsidRPr="0050235D">
                      <w:rPr>
                        <w:rFonts w:ascii="Arial" w:hAnsi="Arial" w:cs="Arial"/>
                        <w:color w:val="000000"/>
                        <w:sz w:val="20"/>
                        <w:szCs w:val="20"/>
                      </w:rPr>
                      <w:t xml:space="preserve">Calle 26 No. 13-49 </w:t>
                    </w:r>
                    <w:proofErr w:type="spellStart"/>
                    <w:r w:rsidRPr="0050235D">
                      <w:rPr>
                        <w:rFonts w:ascii="Arial" w:hAnsi="Arial" w:cs="Arial"/>
                        <w:color w:val="000000"/>
                        <w:sz w:val="20"/>
                        <w:szCs w:val="20"/>
                      </w:rPr>
                      <w:t>Int</w:t>
                    </w:r>
                    <w:proofErr w:type="spellEnd"/>
                    <w:r w:rsidRPr="0050235D">
                      <w:rPr>
                        <w:rFonts w:ascii="Arial" w:hAnsi="Arial" w:cs="Arial"/>
                        <w:color w:val="000000"/>
                        <w:sz w:val="20"/>
                        <w:szCs w:val="20"/>
                      </w:rPr>
                      <w:t xml:space="preserve">. 201 </w:t>
                    </w:r>
                    <w:r w:rsidRPr="0050235D">
                      <w:rPr>
                        <w:rFonts w:ascii="Arial" w:hAnsi="Arial" w:cs="Arial"/>
                        <w:color w:val="000000"/>
                        <w:sz w:val="20"/>
                        <w:szCs w:val="20"/>
                      </w:rPr>
                      <w:br/>
                      <w:t>PBX (1) 3 28-21- 21 Bogotá D.C.  –  Colombia</w:t>
                    </w:r>
                    <w:r w:rsidRPr="0050235D">
                      <w:rPr>
                        <w:rFonts w:ascii="Arial" w:hAnsi="Arial" w:cs="Arial"/>
                        <w:color w:val="000000"/>
                        <w:sz w:val="20"/>
                        <w:szCs w:val="20"/>
                      </w:rPr>
                      <w:br/>
                    </w:r>
                    <w:hyperlink r:id="rId3" w:history="1">
                      <w:r w:rsidRPr="0050235D">
                        <w:rPr>
                          <w:rFonts w:ascii="Arial" w:hAnsi="Arial" w:cs="Arial"/>
                          <w:sz w:val="20"/>
                          <w:szCs w:val="20"/>
                        </w:rPr>
                        <w:t>www.supernotariado.gov.co</w:t>
                      </w:r>
                    </w:hyperlink>
                  </w:p>
                </w:txbxContent>
              </v:textbox>
            </v:shape>
          </w:pict>
        </mc:Fallback>
      </mc:AlternateContent>
    </w:r>
    <w:r>
      <w:rPr>
        <w:noProof/>
        <w:lang w:val="en-US" w:eastAsia="en-US"/>
      </w:rPr>
      <w:drawing>
        <wp:anchor distT="0" distB="0" distL="114300" distR="114300" simplePos="0" relativeHeight="251663360" behindDoc="0" locked="0" layoutInCell="1" allowOverlap="1" wp14:anchorId="2DFB7CDF" wp14:editId="23F2525A">
          <wp:simplePos x="0" y="0"/>
          <wp:positionH relativeFrom="column">
            <wp:posOffset>406400</wp:posOffset>
          </wp:positionH>
          <wp:positionV relativeFrom="paragraph">
            <wp:posOffset>8768715</wp:posOffset>
          </wp:positionV>
          <wp:extent cx="1649095" cy="863600"/>
          <wp:effectExtent l="0" t="0" r="8255"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49095" cy="8636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9B48972" w14:textId="77777777" w:rsidR="00076646" w:rsidRDefault="00076646" w:rsidP="001F150A">
      <w:r>
        <w:separator/>
      </w:r>
    </w:p>
  </w:footnote>
  <w:footnote w:type="continuationSeparator" w:id="0">
    <w:p w14:paraId="478859F0" w14:textId="77777777" w:rsidR="00076646" w:rsidRDefault="00076646" w:rsidP="001F150A">
      <w:r>
        <w:continuationSeparator/>
      </w:r>
    </w:p>
  </w:footnote>
  <w:footnote w:id="1">
    <w:p w14:paraId="465D80A5" w14:textId="6BC6B652" w:rsidR="00736CB3" w:rsidRPr="00736CB3" w:rsidRDefault="00736CB3">
      <w:pPr>
        <w:pStyle w:val="Textonotapie"/>
      </w:pPr>
      <w:r>
        <w:rPr>
          <w:rStyle w:val="Refdenotaalpie"/>
        </w:rPr>
        <w:footnoteRef/>
      </w:r>
      <w:r>
        <w:t xml:space="preserve"> </w:t>
      </w:r>
      <w:r w:rsidRPr="00736CB3">
        <w:rPr>
          <w:lang w:val="es-ES"/>
        </w:rPr>
        <w:t>Consejo de Estado. Sección Tercera. Sentencia del 09 de mayo de 2012. Exp: 21.692. CP Olga Mélida Valle de la Hoz</w:t>
      </w:r>
      <w:r>
        <w:rPr>
          <w:lang w:val="es-ES"/>
        </w:rPr>
        <w:t>.</w:t>
      </w:r>
    </w:p>
  </w:footnote>
  <w:footnote w:id="2">
    <w:p w14:paraId="0D5BF08B" w14:textId="506F9A2F" w:rsidR="007E48C9" w:rsidRPr="007E48C9" w:rsidRDefault="007E48C9">
      <w:pPr>
        <w:pStyle w:val="Textonotapie"/>
      </w:pPr>
      <w:r>
        <w:rPr>
          <w:rStyle w:val="Refdenotaalpie"/>
        </w:rPr>
        <w:footnoteRef/>
      </w:r>
      <w:r>
        <w:t xml:space="preserve"> </w:t>
      </w:r>
      <w:r w:rsidRPr="007E48C9">
        <w:rPr>
          <w:lang w:val="es-ES"/>
        </w:rPr>
        <w:t>TRIBUNAL ADMINISTRATIVO DE CUNDINAMARCA - SECCIÓN TERCERA. Sentencia de seis (06) de mayo de dos mil veintidós (2022). M.P. FRANKLIN PÉREZ CAMARGO. EXP 2014-00576-01 Asunto: Sentencia de segunda instancia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992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6"/>
      <w:gridCol w:w="4359"/>
      <w:gridCol w:w="2828"/>
    </w:tblGrid>
    <w:tr w:rsidR="001F150A" w:rsidRPr="007B4AA0" w14:paraId="322E212A" w14:textId="77777777" w:rsidTr="006E2D41">
      <w:trPr>
        <w:trHeight w:val="263"/>
      </w:trPr>
      <w:tc>
        <w:tcPr>
          <w:tcW w:w="2720" w:type="dxa"/>
          <w:vMerge w:val="restart"/>
          <w:tcBorders>
            <w:bottom w:val="single" w:sz="4" w:space="0" w:color="auto"/>
          </w:tcBorders>
        </w:tcPr>
        <w:p w14:paraId="3F0A8E49" w14:textId="77777777" w:rsidR="001F150A" w:rsidRPr="007B4AA0" w:rsidRDefault="001F150A" w:rsidP="006E2D41">
          <w:pPr>
            <w:pStyle w:val="Piedepgina"/>
            <w:tabs>
              <w:tab w:val="left" w:pos="5940"/>
            </w:tabs>
            <w:jc w:val="right"/>
            <w:rPr>
              <w:rFonts w:ascii="Arial Narrow" w:hAnsi="Arial Narrow"/>
            </w:rPr>
          </w:pPr>
          <w:r w:rsidRPr="007B4AA0">
            <w:rPr>
              <w:rFonts w:ascii="Arial Narrow" w:hAnsi="Arial Narrow"/>
              <w:noProof/>
              <w:lang w:val="en-US" w:eastAsia="en-US"/>
            </w:rPr>
            <w:drawing>
              <wp:inline distT="0" distB="0" distL="0" distR="0" wp14:anchorId="6744B1AB" wp14:editId="5160EBAD">
                <wp:extent cx="1590675" cy="638175"/>
                <wp:effectExtent l="0" t="0" r="9525" b="952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0675" cy="638175"/>
                        </a:xfrm>
                        <a:prstGeom prst="rect">
                          <a:avLst/>
                        </a:prstGeom>
                        <a:noFill/>
                        <a:ln>
                          <a:noFill/>
                        </a:ln>
                      </pic:spPr>
                    </pic:pic>
                  </a:graphicData>
                </a:graphic>
              </wp:inline>
            </w:drawing>
          </w:r>
        </w:p>
      </w:tc>
      <w:tc>
        <w:tcPr>
          <w:tcW w:w="4368" w:type="dxa"/>
          <w:tcBorders>
            <w:bottom w:val="single" w:sz="4" w:space="0" w:color="auto"/>
          </w:tcBorders>
          <w:vAlign w:val="center"/>
        </w:tcPr>
        <w:p w14:paraId="13014FE1" w14:textId="77777777" w:rsidR="001F150A" w:rsidRPr="007B4AA0" w:rsidRDefault="001F150A" w:rsidP="006E2D41">
          <w:pPr>
            <w:pStyle w:val="Piedepgina"/>
            <w:tabs>
              <w:tab w:val="left" w:pos="5940"/>
            </w:tabs>
            <w:jc w:val="center"/>
            <w:rPr>
              <w:rFonts w:ascii="Arial Narrow" w:hAnsi="Arial Narrow" w:cs="Arial"/>
              <w:b/>
            </w:rPr>
          </w:pPr>
          <w:r w:rsidRPr="007B4AA0">
            <w:rPr>
              <w:rFonts w:ascii="Arial Narrow" w:hAnsi="Arial Narrow" w:cs="Arial"/>
              <w:b/>
            </w:rPr>
            <w:t>MACROPROCESO: GESTIÓN JURÍDICA</w:t>
          </w:r>
        </w:p>
      </w:tc>
      <w:tc>
        <w:tcPr>
          <w:tcW w:w="2835" w:type="dxa"/>
          <w:tcBorders>
            <w:bottom w:val="single" w:sz="4" w:space="0" w:color="auto"/>
          </w:tcBorders>
          <w:vAlign w:val="center"/>
        </w:tcPr>
        <w:p w14:paraId="3462178C" w14:textId="77777777" w:rsidR="001F150A" w:rsidRPr="007B4AA0" w:rsidRDefault="001F150A" w:rsidP="006E2D41">
          <w:pPr>
            <w:pStyle w:val="Piedepgina"/>
            <w:tabs>
              <w:tab w:val="left" w:pos="5940"/>
            </w:tabs>
            <w:rPr>
              <w:rFonts w:ascii="Arial Narrow" w:hAnsi="Arial Narrow" w:cs="Arial"/>
              <w:b/>
            </w:rPr>
          </w:pPr>
          <w:r w:rsidRPr="007B4AA0">
            <w:rPr>
              <w:rFonts w:ascii="Arial Narrow" w:hAnsi="Arial Narrow" w:cs="Arial"/>
              <w:b/>
            </w:rPr>
            <w:t xml:space="preserve">CÓDIGO: </w:t>
          </w:r>
          <w:r>
            <w:rPr>
              <w:rFonts w:ascii="Arial Narrow" w:hAnsi="Arial Narrow" w:cs="Arial"/>
              <w:b/>
            </w:rPr>
            <w:t>GJ – AJ – FR - 03</w:t>
          </w:r>
        </w:p>
      </w:tc>
    </w:tr>
    <w:tr w:rsidR="001F150A" w:rsidRPr="007B4AA0" w14:paraId="3F370F40" w14:textId="77777777" w:rsidTr="006E2D41">
      <w:trPr>
        <w:trHeight w:val="263"/>
      </w:trPr>
      <w:tc>
        <w:tcPr>
          <w:tcW w:w="2720" w:type="dxa"/>
          <w:vMerge/>
          <w:tcBorders>
            <w:bottom w:val="single" w:sz="4" w:space="0" w:color="auto"/>
          </w:tcBorders>
        </w:tcPr>
        <w:p w14:paraId="2EBB10CA" w14:textId="77777777" w:rsidR="001F150A" w:rsidRPr="007B4AA0" w:rsidRDefault="001F150A" w:rsidP="006E2D41">
          <w:pPr>
            <w:pStyle w:val="Piedepgina"/>
            <w:tabs>
              <w:tab w:val="left" w:pos="5940"/>
            </w:tabs>
            <w:jc w:val="right"/>
            <w:rPr>
              <w:rFonts w:ascii="Arial Narrow" w:hAnsi="Arial Narrow"/>
            </w:rPr>
          </w:pPr>
        </w:p>
      </w:tc>
      <w:tc>
        <w:tcPr>
          <w:tcW w:w="4368" w:type="dxa"/>
          <w:tcBorders>
            <w:bottom w:val="single" w:sz="4" w:space="0" w:color="auto"/>
          </w:tcBorders>
          <w:vAlign w:val="center"/>
        </w:tcPr>
        <w:p w14:paraId="597FE8A0" w14:textId="77777777" w:rsidR="001F150A" w:rsidRPr="007B4AA0" w:rsidRDefault="001F150A" w:rsidP="006E2D41">
          <w:pPr>
            <w:pStyle w:val="Piedepgina"/>
            <w:tabs>
              <w:tab w:val="left" w:pos="5940"/>
            </w:tabs>
            <w:jc w:val="center"/>
            <w:rPr>
              <w:rFonts w:ascii="Arial Narrow" w:hAnsi="Arial Narrow" w:cs="Arial"/>
              <w:b/>
            </w:rPr>
          </w:pPr>
          <w:r w:rsidRPr="007B4AA0">
            <w:rPr>
              <w:rFonts w:ascii="Arial Narrow" w:hAnsi="Arial Narrow" w:cs="Arial"/>
              <w:b/>
            </w:rPr>
            <w:t>PROCESO: ADMINISTRACIÓN JUDICIAL</w:t>
          </w:r>
        </w:p>
      </w:tc>
      <w:tc>
        <w:tcPr>
          <w:tcW w:w="2835" w:type="dxa"/>
          <w:tcBorders>
            <w:bottom w:val="single" w:sz="4" w:space="0" w:color="auto"/>
          </w:tcBorders>
          <w:vAlign w:val="center"/>
        </w:tcPr>
        <w:p w14:paraId="1B0C3AC3" w14:textId="77777777" w:rsidR="001F150A" w:rsidRPr="007B4AA0" w:rsidRDefault="001F150A" w:rsidP="006E2D41">
          <w:pPr>
            <w:pStyle w:val="Piedepgina"/>
            <w:tabs>
              <w:tab w:val="left" w:pos="5940"/>
            </w:tabs>
            <w:rPr>
              <w:rFonts w:ascii="Arial Narrow" w:hAnsi="Arial Narrow" w:cs="Arial"/>
              <w:b/>
            </w:rPr>
          </w:pPr>
          <w:r w:rsidRPr="007B4AA0">
            <w:rPr>
              <w:rFonts w:ascii="Arial Narrow" w:hAnsi="Arial Narrow" w:cs="Arial"/>
              <w:b/>
            </w:rPr>
            <w:t xml:space="preserve">VERSIÓN: </w:t>
          </w:r>
          <w:r>
            <w:rPr>
              <w:rFonts w:ascii="Arial Narrow" w:hAnsi="Arial Narrow" w:cs="Arial"/>
              <w:b/>
            </w:rPr>
            <w:t>01</w:t>
          </w:r>
        </w:p>
      </w:tc>
    </w:tr>
    <w:tr w:rsidR="001F150A" w:rsidRPr="007B4AA0" w14:paraId="412AA738" w14:textId="77777777" w:rsidTr="006E2D41">
      <w:trPr>
        <w:trHeight w:val="516"/>
      </w:trPr>
      <w:tc>
        <w:tcPr>
          <w:tcW w:w="2720" w:type="dxa"/>
          <w:vMerge/>
          <w:tcBorders>
            <w:bottom w:val="single" w:sz="4" w:space="0" w:color="auto"/>
          </w:tcBorders>
        </w:tcPr>
        <w:p w14:paraId="3E50DDDF" w14:textId="77777777" w:rsidR="001F150A" w:rsidRPr="007B4AA0" w:rsidRDefault="001F150A" w:rsidP="006E2D41">
          <w:pPr>
            <w:pStyle w:val="Piedepgina"/>
            <w:tabs>
              <w:tab w:val="left" w:pos="5940"/>
            </w:tabs>
            <w:jc w:val="right"/>
            <w:rPr>
              <w:rFonts w:ascii="Arial Narrow" w:hAnsi="Arial Narrow"/>
            </w:rPr>
          </w:pPr>
        </w:p>
      </w:tc>
      <w:tc>
        <w:tcPr>
          <w:tcW w:w="4368" w:type="dxa"/>
          <w:tcBorders>
            <w:bottom w:val="single" w:sz="4" w:space="0" w:color="auto"/>
          </w:tcBorders>
          <w:vAlign w:val="center"/>
        </w:tcPr>
        <w:p w14:paraId="3F5C82C3" w14:textId="77777777" w:rsidR="001F150A" w:rsidRPr="007B4AA0" w:rsidRDefault="001F150A" w:rsidP="006E2D41">
          <w:pPr>
            <w:pStyle w:val="Piedepgina"/>
            <w:tabs>
              <w:tab w:val="left" w:pos="5940"/>
            </w:tabs>
            <w:jc w:val="center"/>
            <w:rPr>
              <w:rFonts w:ascii="Arial Narrow" w:hAnsi="Arial Narrow" w:cs="Arial"/>
              <w:b/>
            </w:rPr>
          </w:pPr>
          <w:r w:rsidRPr="007B4AA0">
            <w:rPr>
              <w:rFonts w:ascii="Arial Narrow" w:hAnsi="Arial Narrow" w:cs="Arial"/>
              <w:b/>
            </w:rPr>
            <w:t>FORMATO: FICHA DE CONCILIACIÓN EXTRAJUDICIAL</w:t>
          </w:r>
        </w:p>
      </w:tc>
      <w:tc>
        <w:tcPr>
          <w:tcW w:w="2835" w:type="dxa"/>
          <w:tcBorders>
            <w:bottom w:val="single" w:sz="4" w:space="0" w:color="auto"/>
          </w:tcBorders>
          <w:vAlign w:val="center"/>
        </w:tcPr>
        <w:p w14:paraId="5B114902" w14:textId="77777777" w:rsidR="001F150A" w:rsidRPr="007B4AA0" w:rsidRDefault="001F150A" w:rsidP="006E2D41">
          <w:pPr>
            <w:pStyle w:val="Piedepgina"/>
            <w:tabs>
              <w:tab w:val="left" w:pos="5940"/>
            </w:tabs>
            <w:rPr>
              <w:rFonts w:ascii="Arial Narrow" w:hAnsi="Arial Narrow" w:cs="Arial"/>
              <w:b/>
            </w:rPr>
          </w:pPr>
          <w:r w:rsidRPr="007B4AA0">
            <w:rPr>
              <w:rFonts w:ascii="Arial Narrow" w:hAnsi="Arial Narrow" w:cs="Arial"/>
              <w:b/>
            </w:rPr>
            <w:t xml:space="preserve">FECHA: </w:t>
          </w:r>
          <w:r>
            <w:rPr>
              <w:rFonts w:ascii="Arial Narrow" w:hAnsi="Arial Narrow" w:cs="Arial"/>
              <w:b/>
            </w:rPr>
            <w:t>26-11-2020</w:t>
          </w:r>
        </w:p>
      </w:tc>
    </w:tr>
  </w:tbl>
  <w:p w14:paraId="1C5DF2DA" w14:textId="77777777" w:rsidR="001F150A" w:rsidRDefault="001F150A" w:rsidP="006E2D41">
    <w:pPr>
      <w:pStyle w:val="Piedepgina"/>
      <w:tabs>
        <w:tab w:val="left" w:pos="5940"/>
      </w:tabs>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370562E"/>
    <w:multiLevelType w:val="multilevel"/>
    <w:tmpl w:val="4C84D85E"/>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Zero"/>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 w15:restartNumberingAfterBreak="0">
    <w:nsid w:val="24E52A84"/>
    <w:multiLevelType w:val="hybridMultilevel"/>
    <w:tmpl w:val="233E5C50"/>
    <w:lvl w:ilvl="0" w:tplc="37ECA262">
      <w:start w:val="1"/>
      <w:numFmt w:val="upp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6275EA2"/>
    <w:multiLevelType w:val="hybridMultilevel"/>
    <w:tmpl w:val="951CBFF0"/>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 w15:restartNumberingAfterBreak="0">
    <w:nsid w:val="3D6D36FD"/>
    <w:multiLevelType w:val="hybridMultilevel"/>
    <w:tmpl w:val="929845A2"/>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998847350">
    <w:abstractNumId w:val="0"/>
  </w:num>
  <w:num w:numId="2" w16cid:durableId="1314867845">
    <w:abstractNumId w:val="1"/>
  </w:num>
  <w:num w:numId="3" w16cid:durableId="2133858399">
    <w:abstractNumId w:val="2"/>
  </w:num>
  <w:num w:numId="4" w16cid:durableId="199649184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9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F150A"/>
    <w:rsid w:val="00076646"/>
    <w:rsid w:val="000C55FE"/>
    <w:rsid w:val="000F219A"/>
    <w:rsid w:val="001534FC"/>
    <w:rsid w:val="001F150A"/>
    <w:rsid w:val="00291DFB"/>
    <w:rsid w:val="002A0374"/>
    <w:rsid w:val="003B3554"/>
    <w:rsid w:val="004154EA"/>
    <w:rsid w:val="00473722"/>
    <w:rsid w:val="004A0780"/>
    <w:rsid w:val="004E61D5"/>
    <w:rsid w:val="004F300E"/>
    <w:rsid w:val="005076C2"/>
    <w:rsid w:val="00517754"/>
    <w:rsid w:val="005763E2"/>
    <w:rsid w:val="00703BF5"/>
    <w:rsid w:val="00736CB3"/>
    <w:rsid w:val="007742E2"/>
    <w:rsid w:val="007D6BBC"/>
    <w:rsid w:val="007E48C9"/>
    <w:rsid w:val="00936E27"/>
    <w:rsid w:val="0096774F"/>
    <w:rsid w:val="00A45FCE"/>
    <w:rsid w:val="00A902CC"/>
    <w:rsid w:val="00A96595"/>
    <w:rsid w:val="00AB3350"/>
    <w:rsid w:val="00AF4C4D"/>
    <w:rsid w:val="00BF3608"/>
    <w:rsid w:val="00C565D4"/>
    <w:rsid w:val="00C95FE0"/>
    <w:rsid w:val="00CC2B21"/>
    <w:rsid w:val="00D22F84"/>
    <w:rsid w:val="00DA4DB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38D743"/>
  <w15:chartTrackingRefBased/>
  <w15:docId w15:val="{46233D13-6670-4FC1-924C-6925D8BA77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es-C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F150A"/>
    <w:pPr>
      <w:spacing w:after="0" w:line="240" w:lineRule="auto"/>
    </w:pPr>
    <w:rPr>
      <w:rFonts w:ascii="Times New Roman" w:eastAsia="Times New Roman" w:hAnsi="Times New Roman" w:cs="Times New Roman"/>
      <w:kern w:val="0"/>
      <w:lang w:val="es-ES" w:eastAsia="es-ES"/>
      <w14:ligatures w14:val="none"/>
    </w:rPr>
  </w:style>
  <w:style w:type="paragraph" w:styleId="Ttulo1">
    <w:name w:val="heading 1"/>
    <w:basedOn w:val="Normal"/>
    <w:next w:val="Normal"/>
    <w:link w:val="Ttulo1Car"/>
    <w:uiPriority w:val="9"/>
    <w:qFormat/>
    <w:rsid w:val="001F150A"/>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Ttulo2">
    <w:name w:val="heading 2"/>
    <w:basedOn w:val="Normal"/>
    <w:next w:val="Normal"/>
    <w:link w:val="Ttulo2Car"/>
    <w:uiPriority w:val="9"/>
    <w:semiHidden/>
    <w:unhideWhenUsed/>
    <w:qFormat/>
    <w:rsid w:val="001F150A"/>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tulo3">
    <w:name w:val="heading 3"/>
    <w:basedOn w:val="Normal"/>
    <w:next w:val="Normal"/>
    <w:link w:val="Ttulo3Car"/>
    <w:uiPriority w:val="9"/>
    <w:semiHidden/>
    <w:unhideWhenUsed/>
    <w:qFormat/>
    <w:rsid w:val="001F150A"/>
    <w:pPr>
      <w:keepNext/>
      <w:keepLines/>
      <w:spacing w:before="160" w:after="80"/>
      <w:outlineLvl w:val="2"/>
    </w:pPr>
    <w:rPr>
      <w:rFonts w:eastAsiaTheme="majorEastAsia" w:cstheme="majorBidi"/>
      <w:color w:val="2F5496" w:themeColor="accent1" w:themeShade="BF"/>
      <w:sz w:val="28"/>
      <w:szCs w:val="28"/>
    </w:rPr>
  </w:style>
  <w:style w:type="paragraph" w:styleId="Ttulo4">
    <w:name w:val="heading 4"/>
    <w:basedOn w:val="Normal"/>
    <w:next w:val="Normal"/>
    <w:link w:val="Ttulo4Car"/>
    <w:uiPriority w:val="9"/>
    <w:semiHidden/>
    <w:unhideWhenUsed/>
    <w:qFormat/>
    <w:rsid w:val="001F150A"/>
    <w:pPr>
      <w:keepNext/>
      <w:keepLines/>
      <w:spacing w:before="80" w:after="40"/>
      <w:outlineLvl w:val="3"/>
    </w:pPr>
    <w:rPr>
      <w:rFonts w:eastAsiaTheme="majorEastAsia" w:cstheme="majorBidi"/>
      <w:i/>
      <w:iCs/>
      <w:color w:val="2F5496" w:themeColor="accent1" w:themeShade="BF"/>
    </w:rPr>
  </w:style>
  <w:style w:type="paragraph" w:styleId="Ttulo5">
    <w:name w:val="heading 5"/>
    <w:basedOn w:val="Normal"/>
    <w:next w:val="Normal"/>
    <w:link w:val="Ttulo5Car"/>
    <w:uiPriority w:val="9"/>
    <w:semiHidden/>
    <w:unhideWhenUsed/>
    <w:qFormat/>
    <w:rsid w:val="001F150A"/>
    <w:pPr>
      <w:keepNext/>
      <w:keepLines/>
      <w:spacing w:before="80" w:after="40"/>
      <w:outlineLvl w:val="4"/>
    </w:pPr>
    <w:rPr>
      <w:rFonts w:eastAsiaTheme="majorEastAsia" w:cstheme="majorBidi"/>
      <w:color w:val="2F5496" w:themeColor="accent1" w:themeShade="BF"/>
    </w:rPr>
  </w:style>
  <w:style w:type="paragraph" w:styleId="Ttulo6">
    <w:name w:val="heading 6"/>
    <w:basedOn w:val="Normal"/>
    <w:next w:val="Normal"/>
    <w:link w:val="Ttulo6Car"/>
    <w:uiPriority w:val="9"/>
    <w:semiHidden/>
    <w:unhideWhenUsed/>
    <w:qFormat/>
    <w:rsid w:val="001F150A"/>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1F150A"/>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1F150A"/>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1F150A"/>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1F150A"/>
    <w:rPr>
      <w:rFonts w:asciiTheme="majorHAnsi" w:eastAsiaTheme="majorEastAsia" w:hAnsiTheme="majorHAnsi" w:cstheme="majorBidi"/>
      <w:color w:val="2F5496" w:themeColor="accent1" w:themeShade="BF"/>
      <w:sz w:val="40"/>
      <w:szCs w:val="40"/>
    </w:rPr>
  </w:style>
  <w:style w:type="character" w:customStyle="1" w:styleId="Ttulo2Car">
    <w:name w:val="Título 2 Car"/>
    <w:basedOn w:val="Fuentedeprrafopredeter"/>
    <w:link w:val="Ttulo2"/>
    <w:uiPriority w:val="9"/>
    <w:semiHidden/>
    <w:rsid w:val="001F150A"/>
    <w:rPr>
      <w:rFonts w:asciiTheme="majorHAnsi" w:eastAsiaTheme="majorEastAsia" w:hAnsiTheme="majorHAnsi" w:cstheme="majorBidi"/>
      <w:color w:val="2F5496" w:themeColor="accent1" w:themeShade="BF"/>
      <w:sz w:val="32"/>
      <w:szCs w:val="32"/>
    </w:rPr>
  </w:style>
  <w:style w:type="character" w:customStyle="1" w:styleId="Ttulo3Car">
    <w:name w:val="Título 3 Car"/>
    <w:basedOn w:val="Fuentedeprrafopredeter"/>
    <w:link w:val="Ttulo3"/>
    <w:uiPriority w:val="9"/>
    <w:semiHidden/>
    <w:rsid w:val="001F150A"/>
    <w:rPr>
      <w:rFonts w:eastAsiaTheme="majorEastAsia" w:cstheme="majorBidi"/>
      <w:color w:val="2F5496" w:themeColor="accent1" w:themeShade="BF"/>
      <w:sz w:val="28"/>
      <w:szCs w:val="28"/>
    </w:rPr>
  </w:style>
  <w:style w:type="character" w:customStyle="1" w:styleId="Ttulo4Car">
    <w:name w:val="Título 4 Car"/>
    <w:basedOn w:val="Fuentedeprrafopredeter"/>
    <w:link w:val="Ttulo4"/>
    <w:uiPriority w:val="9"/>
    <w:semiHidden/>
    <w:rsid w:val="001F150A"/>
    <w:rPr>
      <w:rFonts w:eastAsiaTheme="majorEastAsia" w:cstheme="majorBidi"/>
      <w:i/>
      <w:iCs/>
      <w:color w:val="2F5496" w:themeColor="accent1" w:themeShade="BF"/>
    </w:rPr>
  </w:style>
  <w:style w:type="character" w:customStyle="1" w:styleId="Ttulo5Car">
    <w:name w:val="Título 5 Car"/>
    <w:basedOn w:val="Fuentedeprrafopredeter"/>
    <w:link w:val="Ttulo5"/>
    <w:uiPriority w:val="9"/>
    <w:semiHidden/>
    <w:rsid w:val="001F150A"/>
    <w:rPr>
      <w:rFonts w:eastAsiaTheme="majorEastAsia" w:cstheme="majorBidi"/>
      <w:color w:val="2F5496" w:themeColor="accent1" w:themeShade="BF"/>
    </w:rPr>
  </w:style>
  <w:style w:type="character" w:customStyle="1" w:styleId="Ttulo6Car">
    <w:name w:val="Título 6 Car"/>
    <w:basedOn w:val="Fuentedeprrafopredeter"/>
    <w:link w:val="Ttulo6"/>
    <w:uiPriority w:val="9"/>
    <w:semiHidden/>
    <w:rsid w:val="001F150A"/>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1F150A"/>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1F150A"/>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1F150A"/>
    <w:rPr>
      <w:rFonts w:eastAsiaTheme="majorEastAsia" w:cstheme="majorBidi"/>
      <w:color w:val="272727" w:themeColor="text1" w:themeTint="D8"/>
    </w:rPr>
  </w:style>
  <w:style w:type="paragraph" w:styleId="Ttulo">
    <w:name w:val="Title"/>
    <w:basedOn w:val="Normal"/>
    <w:next w:val="Normal"/>
    <w:link w:val="TtuloCar"/>
    <w:uiPriority w:val="10"/>
    <w:qFormat/>
    <w:rsid w:val="001F150A"/>
    <w:pPr>
      <w:spacing w:after="80"/>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1F150A"/>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1F150A"/>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1F150A"/>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1F150A"/>
    <w:pPr>
      <w:spacing w:before="160"/>
      <w:jc w:val="center"/>
    </w:pPr>
    <w:rPr>
      <w:i/>
      <w:iCs/>
      <w:color w:val="404040" w:themeColor="text1" w:themeTint="BF"/>
    </w:rPr>
  </w:style>
  <w:style w:type="character" w:customStyle="1" w:styleId="CitaCar">
    <w:name w:val="Cita Car"/>
    <w:basedOn w:val="Fuentedeprrafopredeter"/>
    <w:link w:val="Cita"/>
    <w:uiPriority w:val="29"/>
    <w:rsid w:val="001F150A"/>
    <w:rPr>
      <w:i/>
      <w:iCs/>
      <w:color w:val="404040" w:themeColor="text1" w:themeTint="BF"/>
    </w:rPr>
  </w:style>
  <w:style w:type="paragraph" w:styleId="Prrafodelista">
    <w:name w:val="List Paragraph"/>
    <w:aliases w:val="Colorful List - Accent 11,Ha,List Paragraph1,lp1"/>
    <w:basedOn w:val="Normal"/>
    <w:link w:val="PrrafodelistaCar"/>
    <w:uiPriority w:val="34"/>
    <w:qFormat/>
    <w:rsid w:val="001F150A"/>
    <w:pPr>
      <w:ind w:left="720"/>
      <w:contextualSpacing/>
    </w:pPr>
  </w:style>
  <w:style w:type="character" w:styleId="nfasisintenso">
    <w:name w:val="Intense Emphasis"/>
    <w:basedOn w:val="Fuentedeprrafopredeter"/>
    <w:uiPriority w:val="21"/>
    <w:qFormat/>
    <w:rsid w:val="001F150A"/>
    <w:rPr>
      <w:i/>
      <w:iCs/>
      <w:color w:val="2F5496" w:themeColor="accent1" w:themeShade="BF"/>
    </w:rPr>
  </w:style>
  <w:style w:type="paragraph" w:styleId="Citadestacada">
    <w:name w:val="Intense Quote"/>
    <w:basedOn w:val="Normal"/>
    <w:next w:val="Normal"/>
    <w:link w:val="CitadestacadaCar"/>
    <w:uiPriority w:val="30"/>
    <w:qFormat/>
    <w:rsid w:val="001F150A"/>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destacadaCar">
    <w:name w:val="Cita destacada Car"/>
    <w:basedOn w:val="Fuentedeprrafopredeter"/>
    <w:link w:val="Citadestacada"/>
    <w:uiPriority w:val="30"/>
    <w:rsid w:val="001F150A"/>
    <w:rPr>
      <w:i/>
      <w:iCs/>
      <w:color w:val="2F5496" w:themeColor="accent1" w:themeShade="BF"/>
    </w:rPr>
  </w:style>
  <w:style w:type="character" w:styleId="Referenciaintensa">
    <w:name w:val="Intense Reference"/>
    <w:basedOn w:val="Fuentedeprrafopredeter"/>
    <w:uiPriority w:val="32"/>
    <w:qFormat/>
    <w:rsid w:val="001F150A"/>
    <w:rPr>
      <w:b/>
      <w:bCs/>
      <w:smallCaps/>
      <w:color w:val="2F5496" w:themeColor="accent1" w:themeShade="BF"/>
      <w:spacing w:val="5"/>
    </w:rPr>
  </w:style>
  <w:style w:type="paragraph" w:styleId="Piedepgina">
    <w:name w:val="footer"/>
    <w:basedOn w:val="Normal"/>
    <w:link w:val="PiedepginaCar"/>
    <w:uiPriority w:val="99"/>
    <w:rsid w:val="001F150A"/>
    <w:pPr>
      <w:tabs>
        <w:tab w:val="center" w:pos="4252"/>
        <w:tab w:val="right" w:pos="8504"/>
      </w:tabs>
    </w:pPr>
  </w:style>
  <w:style w:type="character" w:customStyle="1" w:styleId="PiedepginaCar">
    <w:name w:val="Pie de página Car"/>
    <w:basedOn w:val="Fuentedeprrafopredeter"/>
    <w:link w:val="Piedepgina"/>
    <w:uiPriority w:val="99"/>
    <w:rsid w:val="001F150A"/>
    <w:rPr>
      <w:rFonts w:ascii="Times New Roman" w:eastAsia="Times New Roman" w:hAnsi="Times New Roman" w:cs="Times New Roman"/>
      <w:kern w:val="0"/>
      <w:lang w:val="es-ES" w:eastAsia="es-ES"/>
      <w14:ligatures w14:val="none"/>
    </w:rPr>
  </w:style>
  <w:style w:type="paragraph" w:styleId="Sinespaciado">
    <w:name w:val="No Spacing"/>
    <w:link w:val="SinespaciadoCar"/>
    <w:uiPriority w:val="1"/>
    <w:qFormat/>
    <w:rsid w:val="001F150A"/>
    <w:pPr>
      <w:widowControl w:val="0"/>
      <w:spacing w:after="0" w:line="240" w:lineRule="auto"/>
    </w:pPr>
    <w:rPr>
      <w:rFonts w:ascii="Courier New" w:eastAsia="Courier New" w:hAnsi="Courier New" w:cs="Courier New"/>
      <w:color w:val="000000"/>
      <w:kern w:val="0"/>
      <w:lang w:val="es-ES" w:eastAsia="es-ES" w:bidi="es-ES"/>
      <w14:ligatures w14:val="none"/>
    </w:rPr>
  </w:style>
  <w:style w:type="paragraph" w:customStyle="1" w:styleId="Default">
    <w:name w:val="Default"/>
    <w:rsid w:val="001F150A"/>
    <w:pPr>
      <w:autoSpaceDE w:val="0"/>
      <w:autoSpaceDN w:val="0"/>
      <w:adjustRightInd w:val="0"/>
      <w:spacing w:after="0" w:line="240" w:lineRule="auto"/>
    </w:pPr>
    <w:rPr>
      <w:rFonts w:ascii="Century Gothic" w:hAnsi="Century Gothic" w:cs="Century Gothic"/>
      <w:color w:val="000000"/>
      <w:kern w:val="0"/>
      <w:lang w:val="en-US"/>
      <w14:ligatures w14:val="none"/>
    </w:rPr>
  </w:style>
  <w:style w:type="paragraph" w:styleId="NormalWeb">
    <w:name w:val="Normal (Web)"/>
    <w:basedOn w:val="Normal"/>
    <w:uiPriority w:val="99"/>
    <w:unhideWhenUsed/>
    <w:rsid w:val="001F150A"/>
    <w:pPr>
      <w:spacing w:before="100" w:beforeAutospacing="1" w:after="100" w:afterAutospacing="1"/>
    </w:pPr>
    <w:rPr>
      <w:lang w:val="en-US" w:eastAsia="en-US"/>
    </w:rPr>
  </w:style>
  <w:style w:type="character" w:styleId="Hipervnculo">
    <w:name w:val="Hyperlink"/>
    <w:basedOn w:val="Fuentedeprrafopredeter"/>
    <w:uiPriority w:val="99"/>
    <w:unhideWhenUsed/>
    <w:rsid w:val="001F150A"/>
    <w:rPr>
      <w:color w:val="0563C1" w:themeColor="hyperlink"/>
      <w:u w:val="single"/>
    </w:rPr>
  </w:style>
  <w:style w:type="paragraph" w:styleId="Textonotapie">
    <w:name w:val="footnote text"/>
    <w:aliases w:val="Footnote Text Char Char Char Char Char,Footnote Text Char Char Char Char,Footnote reference,FA Fu,Footnote Text Cha,Footnote Text Char Char Char,FA Fußnotentext,FA Fuﬂnotentext,Footnote Text Char Char,texto de nota al p,FA Fu Car Car,C,FA"/>
    <w:basedOn w:val="Normal"/>
    <w:link w:val="TextonotapieCar"/>
    <w:uiPriority w:val="99"/>
    <w:unhideWhenUsed/>
    <w:qFormat/>
    <w:rsid w:val="001F150A"/>
    <w:rPr>
      <w:rFonts w:asciiTheme="minorHAnsi" w:eastAsiaTheme="minorHAnsi" w:hAnsiTheme="minorHAnsi" w:cstheme="minorBidi"/>
      <w:sz w:val="20"/>
      <w:szCs w:val="20"/>
      <w:lang w:val="es-CO" w:eastAsia="en-US"/>
    </w:rPr>
  </w:style>
  <w:style w:type="character" w:customStyle="1" w:styleId="TextonotapieCar">
    <w:name w:val="Texto nota pie Car"/>
    <w:aliases w:val="Footnote Text Char Char Char Char Char Car,Footnote Text Char Char Char Char Car,Footnote reference Car,FA Fu Car,Footnote Text Cha Car,Footnote Text Char Char Char Car,FA Fußnotentext Car,FA Fuﬂnotentext Car,texto de nota al p Car"/>
    <w:basedOn w:val="Fuentedeprrafopredeter"/>
    <w:link w:val="Textonotapie"/>
    <w:rsid w:val="001F150A"/>
    <w:rPr>
      <w:kern w:val="0"/>
      <w:sz w:val="20"/>
      <w:szCs w:val="20"/>
      <w14:ligatures w14:val="none"/>
    </w:rPr>
  </w:style>
  <w:style w:type="character" w:styleId="Refdenotaalpie">
    <w:name w:val="footnote reference"/>
    <w:aliases w:val="Ref. de nota al pie 2,Texto de nota al pie,Appel note de bas de page,Footnotes refss,Footnote number,referencia nota al pie,BVI fnr,f,4_G,16 Point,Superscript 6 Point,Texto nota al pie,Pie de Página,FC,Texto de nota al pi,Pie de Pàgi"/>
    <w:basedOn w:val="Fuentedeprrafopredeter"/>
    <w:link w:val="Appelnotedebasde"/>
    <w:uiPriority w:val="99"/>
    <w:unhideWhenUsed/>
    <w:qFormat/>
    <w:rsid w:val="001F150A"/>
    <w:rPr>
      <w:vertAlign w:val="superscript"/>
    </w:rPr>
  </w:style>
  <w:style w:type="paragraph" w:styleId="Textoindependiente">
    <w:name w:val="Body Text"/>
    <w:basedOn w:val="Normal"/>
    <w:link w:val="TextoindependienteCar"/>
    <w:uiPriority w:val="1"/>
    <w:qFormat/>
    <w:rsid w:val="001F150A"/>
    <w:pPr>
      <w:widowControl w:val="0"/>
      <w:autoSpaceDE w:val="0"/>
      <w:autoSpaceDN w:val="0"/>
    </w:pPr>
    <w:rPr>
      <w:rFonts w:ascii="Georgia" w:eastAsia="Georgia" w:hAnsi="Georgia" w:cs="Georgia"/>
      <w:lang w:eastAsia="en-US"/>
    </w:rPr>
  </w:style>
  <w:style w:type="character" w:customStyle="1" w:styleId="TextoindependienteCar">
    <w:name w:val="Texto independiente Car"/>
    <w:basedOn w:val="Fuentedeprrafopredeter"/>
    <w:link w:val="Textoindependiente"/>
    <w:uiPriority w:val="1"/>
    <w:rsid w:val="001F150A"/>
    <w:rPr>
      <w:rFonts w:ascii="Georgia" w:eastAsia="Georgia" w:hAnsi="Georgia" w:cs="Georgia"/>
      <w:kern w:val="0"/>
      <w:lang w:val="es-ES"/>
      <w14:ligatures w14:val="none"/>
    </w:rPr>
  </w:style>
  <w:style w:type="paragraph" w:customStyle="1" w:styleId="Appelnotedebasde">
    <w:name w:val="Appel note de bas de..."/>
    <w:basedOn w:val="Normal"/>
    <w:link w:val="Refdenotaalpie"/>
    <w:uiPriority w:val="99"/>
    <w:rsid w:val="001F150A"/>
    <w:pPr>
      <w:spacing w:after="160" w:line="240" w:lineRule="exact"/>
    </w:pPr>
    <w:rPr>
      <w:rFonts w:asciiTheme="minorHAnsi" w:eastAsiaTheme="minorHAnsi" w:hAnsiTheme="minorHAnsi" w:cstheme="minorBidi"/>
      <w:kern w:val="2"/>
      <w:vertAlign w:val="superscript"/>
      <w:lang w:val="es-CO" w:eastAsia="en-US"/>
      <w14:ligatures w14:val="standardContextual"/>
    </w:rPr>
  </w:style>
  <w:style w:type="character" w:customStyle="1" w:styleId="SinespaciadoCar">
    <w:name w:val="Sin espaciado Car"/>
    <w:link w:val="Sinespaciado"/>
    <w:uiPriority w:val="1"/>
    <w:locked/>
    <w:rsid w:val="001F150A"/>
    <w:rPr>
      <w:rFonts w:ascii="Courier New" w:eastAsia="Courier New" w:hAnsi="Courier New" w:cs="Courier New"/>
      <w:color w:val="000000"/>
      <w:kern w:val="0"/>
      <w:lang w:val="es-ES" w:eastAsia="es-ES" w:bidi="es-ES"/>
      <w14:ligatures w14:val="none"/>
    </w:rPr>
  </w:style>
  <w:style w:type="character" w:customStyle="1" w:styleId="PrrafodelistaCar">
    <w:name w:val="Párrafo de lista Car"/>
    <w:aliases w:val="Colorful List - Accent 11 Car,Ha Car,List Paragraph1 Car,lp1 Car"/>
    <w:link w:val="Prrafodelista"/>
    <w:uiPriority w:val="34"/>
    <w:locked/>
    <w:rsid w:val="004154EA"/>
    <w:rPr>
      <w:rFonts w:ascii="Times New Roman" w:eastAsia="Times New Roman" w:hAnsi="Times New Roman" w:cs="Times New Roman"/>
      <w:kern w:val="0"/>
      <w:lang w:val="es-ES" w:eastAsia="es-E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9400662">
      <w:bodyDiv w:val="1"/>
      <w:marLeft w:val="0"/>
      <w:marRight w:val="0"/>
      <w:marTop w:val="0"/>
      <w:marBottom w:val="0"/>
      <w:divBdr>
        <w:top w:val="none" w:sz="0" w:space="0" w:color="auto"/>
        <w:left w:val="none" w:sz="0" w:space="0" w:color="auto"/>
        <w:bottom w:val="none" w:sz="0" w:space="0" w:color="auto"/>
        <w:right w:val="none" w:sz="0" w:space="0" w:color="auto"/>
      </w:divBdr>
      <w:divsChild>
        <w:div w:id="58093979">
          <w:marLeft w:val="0"/>
          <w:marRight w:val="0"/>
          <w:marTop w:val="0"/>
          <w:marBottom w:val="0"/>
          <w:divBdr>
            <w:top w:val="none" w:sz="0" w:space="0" w:color="auto"/>
            <w:left w:val="none" w:sz="0" w:space="0" w:color="auto"/>
            <w:bottom w:val="none" w:sz="0" w:space="0" w:color="auto"/>
            <w:right w:val="none" w:sz="0" w:space="0" w:color="auto"/>
          </w:divBdr>
          <w:divsChild>
            <w:div w:id="1591432525">
              <w:marLeft w:val="0"/>
              <w:marRight w:val="0"/>
              <w:marTop w:val="0"/>
              <w:marBottom w:val="0"/>
              <w:divBdr>
                <w:top w:val="none" w:sz="0" w:space="0" w:color="auto"/>
                <w:left w:val="none" w:sz="0" w:space="0" w:color="auto"/>
                <w:bottom w:val="none" w:sz="0" w:space="0" w:color="auto"/>
                <w:right w:val="none" w:sz="0" w:space="0" w:color="auto"/>
              </w:divBdr>
              <w:divsChild>
                <w:div w:id="1112552707">
                  <w:marLeft w:val="0"/>
                  <w:marRight w:val="0"/>
                  <w:marTop w:val="0"/>
                  <w:marBottom w:val="0"/>
                  <w:divBdr>
                    <w:top w:val="none" w:sz="0" w:space="0" w:color="auto"/>
                    <w:left w:val="none" w:sz="0" w:space="0" w:color="auto"/>
                    <w:bottom w:val="none" w:sz="0" w:space="0" w:color="auto"/>
                    <w:right w:val="none" w:sz="0" w:space="0" w:color="auto"/>
                  </w:divBdr>
                  <w:divsChild>
                    <w:div w:id="1807353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5871181">
      <w:bodyDiv w:val="1"/>
      <w:marLeft w:val="0"/>
      <w:marRight w:val="0"/>
      <w:marTop w:val="0"/>
      <w:marBottom w:val="0"/>
      <w:divBdr>
        <w:top w:val="none" w:sz="0" w:space="0" w:color="auto"/>
        <w:left w:val="none" w:sz="0" w:space="0" w:color="auto"/>
        <w:bottom w:val="none" w:sz="0" w:space="0" w:color="auto"/>
        <w:right w:val="none" w:sz="0" w:space="0" w:color="auto"/>
      </w:divBdr>
      <w:divsChild>
        <w:div w:id="507450356">
          <w:marLeft w:val="0"/>
          <w:marRight w:val="0"/>
          <w:marTop w:val="0"/>
          <w:marBottom w:val="0"/>
          <w:divBdr>
            <w:top w:val="none" w:sz="0" w:space="0" w:color="auto"/>
            <w:left w:val="none" w:sz="0" w:space="0" w:color="auto"/>
            <w:bottom w:val="none" w:sz="0" w:space="0" w:color="auto"/>
            <w:right w:val="none" w:sz="0" w:space="0" w:color="auto"/>
          </w:divBdr>
          <w:divsChild>
            <w:div w:id="521089468">
              <w:marLeft w:val="0"/>
              <w:marRight w:val="0"/>
              <w:marTop w:val="0"/>
              <w:marBottom w:val="0"/>
              <w:divBdr>
                <w:top w:val="none" w:sz="0" w:space="0" w:color="auto"/>
                <w:left w:val="none" w:sz="0" w:space="0" w:color="auto"/>
                <w:bottom w:val="none" w:sz="0" w:space="0" w:color="auto"/>
                <w:right w:val="none" w:sz="0" w:space="0" w:color="auto"/>
              </w:divBdr>
              <w:divsChild>
                <w:div w:id="1885361552">
                  <w:marLeft w:val="0"/>
                  <w:marRight w:val="0"/>
                  <w:marTop w:val="0"/>
                  <w:marBottom w:val="0"/>
                  <w:divBdr>
                    <w:top w:val="none" w:sz="0" w:space="0" w:color="auto"/>
                    <w:left w:val="none" w:sz="0" w:space="0" w:color="auto"/>
                    <w:bottom w:val="none" w:sz="0" w:space="0" w:color="auto"/>
                    <w:right w:val="none" w:sz="0" w:space="0" w:color="auto"/>
                  </w:divBdr>
                  <w:divsChild>
                    <w:div w:id="1597251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2027025">
      <w:bodyDiv w:val="1"/>
      <w:marLeft w:val="0"/>
      <w:marRight w:val="0"/>
      <w:marTop w:val="0"/>
      <w:marBottom w:val="0"/>
      <w:divBdr>
        <w:top w:val="none" w:sz="0" w:space="0" w:color="auto"/>
        <w:left w:val="none" w:sz="0" w:space="0" w:color="auto"/>
        <w:bottom w:val="none" w:sz="0" w:space="0" w:color="auto"/>
        <w:right w:val="none" w:sz="0" w:space="0" w:color="auto"/>
      </w:divBdr>
      <w:divsChild>
        <w:div w:id="130830439">
          <w:marLeft w:val="0"/>
          <w:marRight w:val="0"/>
          <w:marTop w:val="0"/>
          <w:marBottom w:val="0"/>
          <w:divBdr>
            <w:top w:val="none" w:sz="0" w:space="0" w:color="auto"/>
            <w:left w:val="none" w:sz="0" w:space="0" w:color="auto"/>
            <w:bottom w:val="none" w:sz="0" w:space="0" w:color="auto"/>
            <w:right w:val="none" w:sz="0" w:space="0" w:color="auto"/>
          </w:divBdr>
          <w:divsChild>
            <w:div w:id="550767640">
              <w:marLeft w:val="0"/>
              <w:marRight w:val="0"/>
              <w:marTop w:val="0"/>
              <w:marBottom w:val="0"/>
              <w:divBdr>
                <w:top w:val="none" w:sz="0" w:space="0" w:color="auto"/>
                <w:left w:val="none" w:sz="0" w:space="0" w:color="auto"/>
                <w:bottom w:val="none" w:sz="0" w:space="0" w:color="auto"/>
                <w:right w:val="none" w:sz="0" w:space="0" w:color="auto"/>
              </w:divBdr>
              <w:divsChild>
                <w:div w:id="900561015">
                  <w:marLeft w:val="0"/>
                  <w:marRight w:val="0"/>
                  <w:marTop w:val="0"/>
                  <w:marBottom w:val="0"/>
                  <w:divBdr>
                    <w:top w:val="none" w:sz="0" w:space="0" w:color="auto"/>
                    <w:left w:val="none" w:sz="0" w:space="0" w:color="auto"/>
                    <w:bottom w:val="none" w:sz="0" w:space="0" w:color="auto"/>
                    <w:right w:val="none" w:sz="0" w:space="0" w:color="auto"/>
                  </w:divBdr>
                  <w:divsChild>
                    <w:div w:id="152140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32577713">
      <w:bodyDiv w:val="1"/>
      <w:marLeft w:val="0"/>
      <w:marRight w:val="0"/>
      <w:marTop w:val="0"/>
      <w:marBottom w:val="0"/>
      <w:divBdr>
        <w:top w:val="none" w:sz="0" w:space="0" w:color="auto"/>
        <w:left w:val="none" w:sz="0" w:space="0" w:color="auto"/>
        <w:bottom w:val="none" w:sz="0" w:space="0" w:color="auto"/>
        <w:right w:val="none" w:sz="0" w:space="0" w:color="auto"/>
      </w:divBdr>
      <w:divsChild>
        <w:div w:id="132799822">
          <w:marLeft w:val="0"/>
          <w:marRight w:val="0"/>
          <w:marTop w:val="0"/>
          <w:marBottom w:val="0"/>
          <w:divBdr>
            <w:top w:val="none" w:sz="0" w:space="0" w:color="auto"/>
            <w:left w:val="none" w:sz="0" w:space="0" w:color="auto"/>
            <w:bottom w:val="none" w:sz="0" w:space="0" w:color="auto"/>
            <w:right w:val="none" w:sz="0" w:space="0" w:color="auto"/>
          </w:divBdr>
          <w:divsChild>
            <w:div w:id="949629725">
              <w:marLeft w:val="0"/>
              <w:marRight w:val="0"/>
              <w:marTop w:val="0"/>
              <w:marBottom w:val="0"/>
              <w:divBdr>
                <w:top w:val="none" w:sz="0" w:space="0" w:color="auto"/>
                <w:left w:val="none" w:sz="0" w:space="0" w:color="auto"/>
                <w:bottom w:val="none" w:sz="0" w:space="0" w:color="auto"/>
                <w:right w:val="none" w:sz="0" w:space="0" w:color="auto"/>
              </w:divBdr>
              <w:divsChild>
                <w:div w:id="2084834146">
                  <w:marLeft w:val="0"/>
                  <w:marRight w:val="0"/>
                  <w:marTop w:val="0"/>
                  <w:marBottom w:val="0"/>
                  <w:divBdr>
                    <w:top w:val="none" w:sz="0" w:space="0" w:color="auto"/>
                    <w:left w:val="none" w:sz="0" w:space="0" w:color="auto"/>
                    <w:bottom w:val="none" w:sz="0" w:space="0" w:color="auto"/>
                    <w:right w:val="none" w:sz="0" w:space="0" w:color="auto"/>
                  </w:divBdr>
                  <w:divsChild>
                    <w:div w:id="1779830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4015258">
      <w:bodyDiv w:val="1"/>
      <w:marLeft w:val="0"/>
      <w:marRight w:val="0"/>
      <w:marTop w:val="0"/>
      <w:marBottom w:val="0"/>
      <w:divBdr>
        <w:top w:val="none" w:sz="0" w:space="0" w:color="auto"/>
        <w:left w:val="none" w:sz="0" w:space="0" w:color="auto"/>
        <w:bottom w:val="none" w:sz="0" w:space="0" w:color="auto"/>
        <w:right w:val="none" w:sz="0" w:space="0" w:color="auto"/>
      </w:divBdr>
      <w:divsChild>
        <w:div w:id="504511930">
          <w:marLeft w:val="0"/>
          <w:marRight w:val="0"/>
          <w:marTop w:val="0"/>
          <w:marBottom w:val="0"/>
          <w:divBdr>
            <w:top w:val="none" w:sz="0" w:space="0" w:color="auto"/>
            <w:left w:val="none" w:sz="0" w:space="0" w:color="auto"/>
            <w:bottom w:val="none" w:sz="0" w:space="0" w:color="auto"/>
            <w:right w:val="none" w:sz="0" w:space="0" w:color="auto"/>
          </w:divBdr>
          <w:divsChild>
            <w:div w:id="1253395549">
              <w:marLeft w:val="0"/>
              <w:marRight w:val="0"/>
              <w:marTop w:val="0"/>
              <w:marBottom w:val="0"/>
              <w:divBdr>
                <w:top w:val="none" w:sz="0" w:space="0" w:color="auto"/>
                <w:left w:val="none" w:sz="0" w:space="0" w:color="auto"/>
                <w:bottom w:val="none" w:sz="0" w:space="0" w:color="auto"/>
                <w:right w:val="none" w:sz="0" w:space="0" w:color="auto"/>
              </w:divBdr>
              <w:divsChild>
                <w:div w:id="1329400584">
                  <w:marLeft w:val="0"/>
                  <w:marRight w:val="0"/>
                  <w:marTop w:val="0"/>
                  <w:marBottom w:val="0"/>
                  <w:divBdr>
                    <w:top w:val="none" w:sz="0" w:space="0" w:color="auto"/>
                    <w:left w:val="none" w:sz="0" w:space="0" w:color="auto"/>
                    <w:bottom w:val="none" w:sz="0" w:space="0" w:color="auto"/>
                    <w:right w:val="none" w:sz="0" w:space="0" w:color="auto"/>
                  </w:divBdr>
                  <w:divsChild>
                    <w:div w:id="1932817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2217337">
      <w:bodyDiv w:val="1"/>
      <w:marLeft w:val="0"/>
      <w:marRight w:val="0"/>
      <w:marTop w:val="0"/>
      <w:marBottom w:val="0"/>
      <w:divBdr>
        <w:top w:val="none" w:sz="0" w:space="0" w:color="auto"/>
        <w:left w:val="none" w:sz="0" w:space="0" w:color="auto"/>
        <w:bottom w:val="none" w:sz="0" w:space="0" w:color="auto"/>
        <w:right w:val="none" w:sz="0" w:space="0" w:color="auto"/>
      </w:divBdr>
      <w:divsChild>
        <w:div w:id="2135639169">
          <w:marLeft w:val="0"/>
          <w:marRight w:val="0"/>
          <w:marTop w:val="0"/>
          <w:marBottom w:val="0"/>
          <w:divBdr>
            <w:top w:val="none" w:sz="0" w:space="0" w:color="auto"/>
            <w:left w:val="none" w:sz="0" w:space="0" w:color="auto"/>
            <w:bottom w:val="none" w:sz="0" w:space="0" w:color="auto"/>
            <w:right w:val="none" w:sz="0" w:space="0" w:color="auto"/>
          </w:divBdr>
          <w:divsChild>
            <w:div w:id="1740322963">
              <w:marLeft w:val="0"/>
              <w:marRight w:val="0"/>
              <w:marTop w:val="0"/>
              <w:marBottom w:val="0"/>
              <w:divBdr>
                <w:top w:val="none" w:sz="0" w:space="0" w:color="auto"/>
                <w:left w:val="none" w:sz="0" w:space="0" w:color="auto"/>
                <w:bottom w:val="none" w:sz="0" w:space="0" w:color="auto"/>
                <w:right w:val="none" w:sz="0" w:space="0" w:color="auto"/>
              </w:divBdr>
              <w:divsChild>
                <w:div w:id="1225096400">
                  <w:marLeft w:val="0"/>
                  <w:marRight w:val="0"/>
                  <w:marTop w:val="0"/>
                  <w:marBottom w:val="0"/>
                  <w:divBdr>
                    <w:top w:val="none" w:sz="0" w:space="0" w:color="auto"/>
                    <w:left w:val="none" w:sz="0" w:space="0" w:color="auto"/>
                    <w:bottom w:val="none" w:sz="0" w:space="0" w:color="auto"/>
                    <w:right w:val="none" w:sz="0" w:space="0" w:color="auto"/>
                  </w:divBdr>
                  <w:divsChild>
                    <w:div w:id="190541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2260166">
      <w:bodyDiv w:val="1"/>
      <w:marLeft w:val="0"/>
      <w:marRight w:val="0"/>
      <w:marTop w:val="0"/>
      <w:marBottom w:val="0"/>
      <w:divBdr>
        <w:top w:val="none" w:sz="0" w:space="0" w:color="auto"/>
        <w:left w:val="none" w:sz="0" w:space="0" w:color="auto"/>
        <w:bottom w:val="none" w:sz="0" w:space="0" w:color="auto"/>
        <w:right w:val="none" w:sz="0" w:space="0" w:color="auto"/>
      </w:divBdr>
      <w:divsChild>
        <w:div w:id="1575123601">
          <w:marLeft w:val="0"/>
          <w:marRight w:val="0"/>
          <w:marTop w:val="0"/>
          <w:marBottom w:val="0"/>
          <w:divBdr>
            <w:top w:val="none" w:sz="0" w:space="0" w:color="auto"/>
            <w:left w:val="none" w:sz="0" w:space="0" w:color="auto"/>
            <w:bottom w:val="none" w:sz="0" w:space="0" w:color="auto"/>
            <w:right w:val="none" w:sz="0" w:space="0" w:color="auto"/>
          </w:divBdr>
          <w:divsChild>
            <w:div w:id="526020241">
              <w:marLeft w:val="0"/>
              <w:marRight w:val="0"/>
              <w:marTop w:val="0"/>
              <w:marBottom w:val="0"/>
              <w:divBdr>
                <w:top w:val="none" w:sz="0" w:space="0" w:color="auto"/>
                <w:left w:val="none" w:sz="0" w:space="0" w:color="auto"/>
                <w:bottom w:val="none" w:sz="0" w:space="0" w:color="auto"/>
                <w:right w:val="none" w:sz="0" w:space="0" w:color="auto"/>
              </w:divBdr>
              <w:divsChild>
                <w:div w:id="1432821583">
                  <w:marLeft w:val="0"/>
                  <w:marRight w:val="0"/>
                  <w:marTop w:val="0"/>
                  <w:marBottom w:val="0"/>
                  <w:divBdr>
                    <w:top w:val="none" w:sz="0" w:space="0" w:color="auto"/>
                    <w:left w:val="none" w:sz="0" w:space="0" w:color="auto"/>
                    <w:bottom w:val="none" w:sz="0" w:space="0" w:color="auto"/>
                    <w:right w:val="none" w:sz="0" w:space="0" w:color="auto"/>
                  </w:divBdr>
                  <w:divsChild>
                    <w:div w:id="862981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7254685">
      <w:bodyDiv w:val="1"/>
      <w:marLeft w:val="0"/>
      <w:marRight w:val="0"/>
      <w:marTop w:val="0"/>
      <w:marBottom w:val="0"/>
      <w:divBdr>
        <w:top w:val="none" w:sz="0" w:space="0" w:color="auto"/>
        <w:left w:val="none" w:sz="0" w:space="0" w:color="auto"/>
        <w:bottom w:val="none" w:sz="0" w:space="0" w:color="auto"/>
        <w:right w:val="none" w:sz="0" w:space="0" w:color="auto"/>
      </w:divBdr>
      <w:divsChild>
        <w:div w:id="2094814859">
          <w:marLeft w:val="0"/>
          <w:marRight w:val="0"/>
          <w:marTop w:val="0"/>
          <w:marBottom w:val="0"/>
          <w:divBdr>
            <w:top w:val="none" w:sz="0" w:space="0" w:color="auto"/>
            <w:left w:val="none" w:sz="0" w:space="0" w:color="auto"/>
            <w:bottom w:val="none" w:sz="0" w:space="0" w:color="auto"/>
            <w:right w:val="none" w:sz="0" w:space="0" w:color="auto"/>
          </w:divBdr>
          <w:divsChild>
            <w:div w:id="679812555">
              <w:marLeft w:val="0"/>
              <w:marRight w:val="0"/>
              <w:marTop w:val="0"/>
              <w:marBottom w:val="0"/>
              <w:divBdr>
                <w:top w:val="none" w:sz="0" w:space="0" w:color="auto"/>
                <w:left w:val="none" w:sz="0" w:space="0" w:color="auto"/>
                <w:bottom w:val="none" w:sz="0" w:space="0" w:color="auto"/>
                <w:right w:val="none" w:sz="0" w:space="0" w:color="auto"/>
              </w:divBdr>
              <w:divsChild>
                <w:div w:id="567156602">
                  <w:marLeft w:val="0"/>
                  <w:marRight w:val="0"/>
                  <w:marTop w:val="0"/>
                  <w:marBottom w:val="0"/>
                  <w:divBdr>
                    <w:top w:val="none" w:sz="0" w:space="0" w:color="auto"/>
                    <w:left w:val="none" w:sz="0" w:space="0" w:color="auto"/>
                    <w:bottom w:val="none" w:sz="0" w:space="0" w:color="auto"/>
                    <w:right w:val="none" w:sz="0" w:space="0" w:color="auto"/>
                  </w:divBdr>
                  <w:divsChild>
                    <w:div w:id="116385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9921617">
      <w:bodyDiv w:val="1"/>
      <w:marLeft w:val="0"/>
      <w:marRight w:val="0"/>
      <w:marTop w:val="0"/>
      <w:marBottom w:val="0"/>
      <w:divBdr>
        <w:top w:val="none" w:sz="0" w:space="0" w:color="auto"/>
        <w:left w:val="none" w:sz="0" w:space="0" w:color="auto"/>
        <w:bottom w:val="none" w:sz="0" w:space="0" w:color="auto"/>
        <w:right w:val="none" w:sz="0" w:space="0" w:color="auto"/>
      </w:divBdr>
      <w:divsChild>
        <w:div w:id="1100179575">
          <w:marLeft w:val="0"/>
          <w:marRight w:val="0"/>
          <w:marTop w:val="0"/>
          <w:marBottom w:val="0"/>
          <w:divBdr>
            <w:top w:val="none" w:sz="0" w:space="0" w:color="auto"/>
            <w:left w:val="none" w:sz="0" w:space="0" w:color="auto"/>
            <w:bottom w:val="none" w:sz="0" w:space="0" w:color="auto"/>
            <w:right w:val="none" w:sz="0" w:space="0" w:color="auto"/>
          </w:divBdr>
          <w:divsChild>
            <w:div w:id="1370761357">
              <w:marLeft w:val="0"/>
              <w:marRight w:val="0"/>
              <w:marTop w:val="0"/>
              <w:marBottom w:val="0"/>
              <w:divBdr>
                <w:top w:val="none" w:sz="0" w:space="0" w:color="auto"/>
                <w:left w:val="none" w:sz="0" w:space="0" w:color="auto"/>
                <w:bottom w:val="none" w:sz="0" w:space="0" w:color="auto"/>
                <w:right w:val="none" w:sz="0" w:space="0" w:color="auto"/>
              </w:divBdr>
              <w:divsChild>
                <w:div w:id="1063455293">
                  <w:marLeft w:val="0"/>
                  <w:marRight w:val="0"/>
                  <w:marTop w:val="0"/>
                  <w:marBottom w:val="0"/>
                  <w:divBdr>
                    <w:top w:val="none" w:sz="0" w:space="0" w:color="auto"/>
                    <w:left w:val="none" w:sz="0" w:space="0" w:color="auto"/>
                    <w:bottom w:val="none" w:sz="0" w:space="0" w:color="auto"/>
                    <w:right w:val="none" w:sz="0" w:space="0" w:color="auto"/>
                  </w:divBdr>
                  <w:divsChild>
                    <w:div w:id="1425541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0697917">
      <w:bodyDiv w:val="1"/>
      <w:marLeft w:val="0"/>
      <w:marRight w:val="0"/>
      <w:marTop w:val="0"/>
      <w:marBottom w:val="0"/>
      <w:divBdr>
        <w:top w:val="none" w:sz="0" w:space="0" w:color="auto"/>
        <w:left w:val="none" w:sz="0" w:space="0" w:color="auto"/>
        <w:bottom w:val="none" w:sz="0" w:space="0" w:color="auto"/>
        <w:right w:val="none" w:sz="0" w:space="0" w:color="auto"/>
      </w:divBdr>
      <w:divsChild>
        <w:div w:id="1286275741">
          <w:marLeft w:val="0"/>
          <w:marRight w:val="0"/>
          <w:marTop w:val="0"/>
          <w:marBottom w:val="0"/>
          <w:divBdr>
            <w:top w:val="none" w:sz="0" w:space="0" w:color="auto"/>
            <w:left w:val="none" w:sz="0" w:space="0" w:color="auto"/>
            <w:bottom w:val="none" w:sz="0" w:space="0" w:color="auto"/>
            <w:right w:val="none" w:sz="0" w:space="0" w:color="auto"/>
          </w:divBdr>
          <w:divsChild>
            <w:div w:id="1958946817">
              <w:marLeft w:val="0"/>
              <w:marRight w:val="0"/>
              <w:marTop w:val="0"/>
              <w:marBottom w:val="0"/>
              <w:divBdr>
                <w:top w:val="none" w:sz="0" w:space="0" w:color="auto"/>
                <w:left w:val="none" w:sz="0" w:space="0" w:color="auto"/>
                <w:bottom w:val="none" w:sz="0" w:space="0" w:color="auto"/>
                <w:right w:val="none" w:sz="0" w:space="0" w:color="auto"/>
              </w:divBdr>
              <w:divsChild>
                <w:div w:id="316737646">
                  <w:marLeft w:val="0"/>
                  <w:marRight w:val="0"/>
                  <w:marTop w:val="0"/>
                  <w:marBottom w:val="0"/>
                  <w:divBdr>
                    <w:top w:val="none" w:sz="0" w:space="0" w:color="auto"/>
                    <w:left w:val="none" w:sz="0" w:space="0" w:color="auto"/>
                    <w:bottom w:val="none" w:sz="0" w:space="0" w:color="auto"/>
                    <w:right w:val="none" w:sz="0" w:space="0" w:color="auto"/>
                  </w:divBdr>
                  <w:divsChild>
                    <w:div w:id="680737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4647340">
      <w:bodyDiv w:val="1"/>
      <w:marLeft w:val="0"/>
      <w:marRight w:val="0"/>
      <w:marTop w:val="0"/>
      <w:marBottom w:val="0"/>
      <w:divBdr>
        <w:top w:val="none" w:sz="0" w:space="0" w:color="auto"/>
        <w:left w:val="none" w:sz="0" w:space="0" w:color="auto"/>
        <w:bottom w:val="none" w:sz="0" w:space="0" w:color="auto"/>
        <w:right w:val="none" w:sz="0" w:space="0" w:color="auto"/>
      </w:divBdr>
      <w:divsChild>
        <w:div w:id="1560019629">
          <w:marLeft w:val="0"/>
          <w:marRight w:val="0"/>
          <w:marTop w:val="0"/>
          <w:marBottom w:val="0"/>
          <w:divBdr>
            <w:top w:val="none" w:sz="0" w:space="0" w:color="auto"/>
            <w:left w:val="none" w:sz="0" w:space="0" w:color="auto"/>
            <w:bottom w:val="none" w:sz="0" w:space="0" w:color="auto"/>
            <w:right w:val="none" w:sz="0" w:space="0" w:color="auto"/>
          </w:divBdr>
          <w:divsChild>
            <w:div w:id="1880967833">
              <w:marLeft w:val="0"/>
              <w:marRight w:val="0"/>
              <w:marTop w:val="0"/>
              <w:marBottom w:val="0"/>
              <w:divBdr>
                <w:top w:val="none" w:sz="0" w:space="0" w:color="auto"/>
                <w:left w:val="none" w:sz="0" w:space="0" w:color="auto"/>
                <w:bottom w:val="none" w:sz="0" w:space="0" w:color="auto"/>
                <w:right w:val="none" w:sz="0" w:space="0" w:color="auto"/>
              </w:divBdr>
              <w:divsChild>
                <w:div w:id="535387706">
                  <w:marLeft w:val="0"/>
                  <w:marRight w:val="0"/>
                  <w:marTop w:val="0"/>
                  <w:marBottom w:val="0"/>
                  <w:divBdr>
                    <w:top w:val="none" w:sz="0" w:space="0" w:color="auto"/>
                    <w:left w:val="none" w:sz="0" w:space="0" w:color="auto"/>
                    <w:bottom w:val="none" w:sz="0" w:space="0" w:color="auto"/>
                    <w:right w:val="none" w:sz="0" w:space="0" w:color="auto"/>
                  </w:divBdr>
                  <w:divsChild>
                    <w:div w:id="841433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5342828">
      <w:bodyDiv w:val="1"/>
      <w:marLeft w:val="0"/>
      <w:marRight w:val="0"/>
      <w:marTop w:val="0"/>
      <w:marBottom w:val="0"/>
      <w:divBdr>
        <w:top w:val="none" w:sz="0" w:space="0" w:color="auto"/>
        <w:left w:val="none" w:sz="0" w:space="0" w:color="auto"/>
        <w:bottom w:val="none" w:sz="0" w:space="0" w:color="auto"/>
        <w:right w:val="none" w:sz="0" w:space="0" w:color="auto"/>
      </w:divBdr>
      <w:divsChild>
        <w:div w:id="989559852">
          <w:marLeft w:val="0"/>
          <w:marRight w:val="0"/>
          <w:marTop w:val="0"/>
          <w:marBottom w:val="0"/>
          <w:divBdr>
            <w:top w:val="none" w:sz="0" w:space="0" w:color="auto"/>
            <w:left w:val="none" w:sz="0" w:space="0" w:color="auto"/>
            <w:bottom w:val="none" w:sz="0" w:space="0" w:color="auto"/>
            <w:right w:val="none" w:sz="0" w:space="0" w:color="auto"/>
          </w:divBdr>
          <w:divsChild>
            <w:div w:id="2108386056">
              <w:marLeft w:val="0"/>
              <w:marRight w:val="0"/>
              <w:marTop w:val="0"/>
              <w:marBottom w:val="0"/>
              <w:divBdr>
                <w:top w:val="none" w:sz="0" w:space="0" w:color="auto"/>
                <w:left w:val="none" w:sz="0" w:space="0" w:color="auto"/>
                <w:bottom w:val="none" w:sz="0" w:space="0" w:color="auto"/>
                <w:right w:val="none" w:sz="0" w:space="0" w:color="auto"/>
              </w:divBdr>
              <w:divsChild>
                <w:div w:id="1513300978">
                  <w:marLeft w:val="0"/>
                  <w:marRight w:val="0"/>
                  <w:marTop w:val="0"/>
                  <w:marBottom w:val="0"/>
                  <w:divBdr>
                    <w:top w:val="none" w:sz="0" w:space="0" w:color="auto"/>
                    <w:left w:val="none" w:sz="0" w:space="0" w:color="auto"/>
                    <w:bottom w:val="none" w:sz="0" w:space="0" w:color="auto"/>
                    <w:right w:val="none" w:sz="0" w:space="0" w:color="auto"/>
                  </w:divBdr>
                  <w:divsChild>
                    <w:div w:id="1661424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1127411">
      <w:bodyDiv w:val="1"/>
      <w:marLeft w:val="0"/>
      <w:marRight w:val="0"/>
      <w:marTop w:val="0"/>
      <w:marBottom w:val="0"/>
      <w:divBdr>
        <w:top w:val="none" w:sz="0" w:space="0" w:color="auto"/>
        <w:left w:val="none" w:sz="0" w:space="0" w:color="auto"/>
        <w:bottom w:val="none" w:sz="0" w:space="0" w:color="auto"/>
        <w:right w:val="none" w:sz="0" w:space="0" w:color="auto"/>
      </w:divBdr>
      <w:divsChild>
        <w:div w:id="757412489">
          <w:marLeft w:val="0"/>
          <w:marRight w:val="0"/>
          <w:marTop w:val="0"/>
          <w:marBottom w:val="0"/>
          <w:divBdr>
            <w:top w:val="none" w:sz="0" w:space="0" w:color="auto"/>
            <w:left w:val="none" w:sz="0" w:space="0" w:color="auto"/>
            <w:bottom w:val="none" w:sz="0" w:space="0" w:color="auto"/>
            <w:right w:val="none" w:sz="0" w:space="0" w:color="auto"/>
          </w:divBdr>
          <w:divsChild>
            <w:div w:id="790169268">
              <w:marLeft w:val="0"/>
              <w:marRight w:val="0"/>
              <w:marTop w:val="0"/>
              <w:marBottom w:val="0"/>
              <w:divBdr>
                <w:top w:val="none" w:sz="0" w:space="0" w:color="auto"/>
                <w:left w:val="none" w:sz="0" w:space="0" w:color="auto"/>
                <w:bottom w:val="none" w:sz="0" w:space="0" w:color="auto"/>
                <w:right w:val="none" w:sz="0" w:space="0" w:color="auto"/>
              </w:divBdr>
              <w:divsChild>
                <w:div w:id="2091340600">
                  <w:marLeft w:val="0"/>
                  <w:marRight w:val="0"/>
                  <w:marTop w:val="0"/>
                  <w:marBottom w:val="0"/>
                  <w:divBdr>
                    <w:top w:val="none" w:sz="0" w:space="0" w:color="auto"/>
                    <w:left w:val="none" w:sz="0" w:space="0" w:color="auto"/>
                    <w:bottom w:val="none" w:sz="0" w:space="0" w:color="auto"/>
                    <w:right w:val="none" w:sz="0" w:space="0" w:color="auto"/>
                  </w:divBdr>
                  <w:divsChild>
                    <w:div w:id="1411274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1729711">
      <w:bodyDiv w:val="1"/>
      <w:marLeft w:val="0"/>
      <w:marRight w:val="0"/>
      <w:marTop w:val="0"/>
      <w:marBottom w:val="0"/>
      <w:divBdr>
        <w:top w:val="none" w:sz="0" w:space="0" w:color="auto"/>
        <w:left w:val="none" w:sz="0" w:space="0" w:color="auto"/>
        <w:bottom w:val="none" w:sz="0" w:space="0" w:color="auto"/>
        <w:right w:val="none" w:sz="0" w:space="0" w:color="auto"/>
      </w:divBdr>
      <w:divsChild>
        <w:div w:id="710805099">
          <w:marLeft w:val="0"/>
          <w:marRight w:val="0"/>
          <w:marTop w:val="0"/>
          <w:marBottom w:val="0"/>
          <w:divBdr>
            <w:top w:val="none" w:sz="0" w:space="0" w:color="auto"/>
            <w:left w:val="none" w:sz="0" w:space="0" w:color="auto"/>
            <w:bottom w:val="none" w:sz="0" w:space="0" w:color="auto"/>
            <w:right w:val="none" w:sz="0" w:space="0" w:color="auto"/>
          </w:divBdr>
          <w:divsChild>
            <w:div w:id="1480884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5420509">
      <w:bodyDiv w:val="1"/>
      <w:marLeft w:val="0"/>
      <w:marRight w:val="0"/>
      <w:marTop w:val="0"/>
      <w:marBottom w:val="0"/>
      <w:divBdr>
        <w:top w:val="none" w:sz="0" w:space="0" w:color="auto"/>
        <w:left w:val="none" w:sz="0" w:space="0" w:color="auto"/>
        <w:bottom w:val="none" w:sz="0" w:space="0" w:color="auto"/>
        <w:right w:val="none" w:sz="0" w:space="0" w:color="auto"/>
      </w:divBdr>
      <w:divsChild>
        <w:div w:id="1951667767">
          <w:marLeft w:val="0"/>
          <w:marRight w:val="0"/>
          <w:marTop w:val="0"/>
          <w:marBottom w:val="0"/>
          <w:divBdr>
            <w:top w:val="none" w:sz="0" w:space="0" w:color="auto"/>
            <w:left w:val="none" w:sz="0" w:space="0" w:color="auto"/>
            <w:bottom w:val="none" w:sz="0" w:space="0" w:color="auto"/>
            <w:right w:val="none" w:sz="0" w:space="0" w:color="auto"/>
          </w:divBdr>
          <w:divsChild>
            <w:div w:id="734013462">
              <w:marLeft w:val="0"/>
              <w:marRight w:val="0"/>
              <w:marTop w:val="0"/>
              <w:marBottom w:val="0"/>
              <w:divBdr>
                <w:top w:val="none" w:sz="0" w:space="0" w:color="auto"/>
                <w:left w:val="none" w:sz="0" w:space="0" w:color="auto"/>
                <w:bottom w:val="none" w:sz="0" w:space="0" w:color="auto"/>
                <w:right w:val="none" w:sz="0" w:space="0" w:color="auto"/>
              </w:divBdr>
              <w:divsChild>
                <w:div w:id="63572266">
                  <w:marLeft w:val="0"/>
                  <w:marRight w:val="0"/>
                  <w:marTop w:val="0"/>
                  <w:marBottom w:val="0"/>
                  <w:divBdr>
                    <w:top w:val="none" w:sz="0" w:space="0" w:color="auto"/>
                    <w:left w:val="none" w:sz="0" w:space="0" w:color="auto"/>
                    <w:bottom w:val="none" w:sz="0" w:space="0" w:color="auto"/>
                    <w:right w:val="none" w:sz="0" w:space="0" w:color="auto"/>
                  </w:divBdr>
                  <w:divsChild>
                    <w:div w:id="994723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9759997">
      <w:bodyDiv w:val="1"/>
      <w:marLeft w:val="0"/>
      <w:marRight w:val="0"/>
      <w:marTop w:val="0"/>
      <w:marBottom w:val="0"/>
      <w:divBdr>
        <w:top w:val="none" w:sz="0" w:space="0" w:color="auto"/>
        <w:left w:val="none" w:sz="0" w:space="0" w:color="auto"/>
        <w:bottom w:val="none" w:sz="0" w:space="0" w:color="auto"/>
        <w:right w:val="none" w:sz="0" w:space="0" w:color="auto"/>
      </w:divBdr>
      <w:divsChild>
        <w:div w:id="452133623">
          <w:marLeft w:val="0"/>
          <w:marRight w:val="0"/>
          <w:marTop w:val="0"/>
          <w:marBottom w:val="0"/>
          <w:divBdr>
            <w:top w:val="none" w:sz="0" w:space="0" w:color="auto"/>
            <w:left w:val="none" w:sz="0" w:space="0" w:color="auto"/>
            <w:bottom w:val="none" w:sz="0" w:space="0" w:color="auto"/>
            <w:right w:val="none" w:sz="0" w:space="0" w:color="auto"/>
          </w:divBdr>
          <w:divsChild>
            <w:div w:id="1944722625">
              <w:marLeft w:val="0"/>
              <w:marRight w:val="0"/>
              <w:marTop w:val="0"/>
              <w:marBottom w:val="0"/>
              <w:divBdr>
                <w:top w:val="none" w:sz="0" w:space="0" w:color="auto"/>
                <w:left w:val="none" w:sz="0" w:space="0" w:color="auto"/>
                <w:bottom w:val="none" w:sz="0" w:space="0" w:color="auto"/>
                <w:right w:val="none" w:sz="0" w:space="0" w:color="auto"/>
              </w:divBdr>
              <w:divsChild>
                <w:div w:id="674310603">
                  <w:marLeft w:val="0"/>
                  <w:marRight w:val="0"/>
                  <w:marTop w:val="0"/>
                  <w:marBottom w:val="0"/>
                  <w:divBdr>
                    <w:top w:val="none" w:sz="0" w:space="0" w:color="auto"/>
                    <w:left w:val="none" w:sz="0" w:space="0" w:color="auto"/>
                    <w:bottom w:val="none" w:sz="0" w:space="0" w:color="auto"/>
                    <w:right w:val="none" w:sz="0" w:space="0" w:color="auto"/>
                  </w:divBdr>
                  <w:divsChild>
                    <w:div w:id="718356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5405966">
      <w:bodyDiv w:val="1"/>
      <w:marLeft w:val="0"/>
      <w:marRight w:val="0"/>
      <w:marTop w:val="0"/>
      <w:marBottom w:val="0"/>
      <w:divBdr>
        <w:top w:val="none" w:sz="0" w:space="0" w:color="auto"/>
        <w:left w:val="none" w:sz="0" w:space="0" w:color="auto"/>
        <w:bottom w:val="none" w:sz="0" w:space="0" w:color="auto"/>
        <w:right w:val="none" w:sz="0" w:space="0" w:color="auto"/>
      </w:divBdr>
      <w:divsChild>
        <w:div w:id="312027034">
          <w:marLeft w:val="0"/>
          <w:marRight w:val="0"/>
          <w:marTop w:val="0"/>
          <w:marBottom w:val="0"/>
          <w:divBdr>
            <w:top w:val="none" w:sz="0" w:space="0" w:color="auto"/>
            <w:left w:val="none" w:sz="0" w:space="0" w:color="auto"/>
            <w:bottom w:val="none" w:sz="0" w:space="0" w:color="auto"/>
            <w:right w:val="none" w:sz="0" w:space="0" w:color="auto"/>
          </w:divBdr>
          <w:divsChild>
            <w:div w:id="1013337984">
              <w:marLeft w:val="0"/>
              <w:marRight w:val="0"/>
              <w:marTop w:val="0"/>
              <w:marBottom w:val="0"/>
              <w:divBdr>
                <w:top w:val="none" w:sz="0" w:space="0" w:color="auto"/>
                <w:left w:val="none" w:sz="0" w:space="0" w:color="auto"/>
                <w:bottom w:val="none" w:sz="0" w:space="0" w:color="auto"/>
                <w:right w:val="none" w:sz="0" w:space="0" w:color="auto"/>
              </w:divBdr>
              <w:divsChild>
                <w:div w:id="300305491">
                  <w:marLeft w:val="0"/>
                  <w:marRight w:val="0"/>
                  <w:marTop w:val="0"/>
                  <w:marBottom w:val="0"/>
                  <w:divBdr>
                    <w:top w:val="none" w:sz="0" w:space="0" w:color="auto"/>
                    <w:left w:val="none" w:sz="0" w:space="0" w:color="auto"/>
                    <w:bottom w:val="none" w:sz="0" w:space="0" w:color="auto"/>
                    <w:right w:val="none" w:sz="0" w:space="0" w:color="auto"/>
                  </w:divBdr>
                  <w:divsChild>
                    <w:div w:id="30809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5554780">
      <w:bodyDiv w:val="1"/>
      <w:marLeft w:val="0"/>
      <w:marRight w:val="0"/>
      <w:marTop w:val="0"/>
      <w:marBottom w:val="0"/>
      <w:divBdr>
        <w:top w:val="none" w:sz="0" w:space="0" w:color="auto"/>
        <w:left w:val="none" w:sz="0" w:space="0" w:color="auto"/>
        <w:bottom w:val="none" w:sz="0" w:space="0" w:color="auto"/>
        <w:right w:val="none" w:sz="0" w:space="0" w:color="auto"/>
      </w:divBdr>
      <w:divsChild>
        <w:div w:id="320039138">
          <w:marLeft w:val="0"/>
          <w:marRight w:val="0"/>
          <w:marTop w:val="0"/>
          <w:marBottom w:val="0"/>
          <w:divBdr>
            <w:top w:val="none" w:sz="0" w:space="0" w:color="auto"/>
            <w:left w:val="none" w:sz="0" w:space="0" w:color="auto"/>
            <w:bottom w:val="none" w:sz="0" w:space="0" w:color="auto"/>
            <w:right w:val="none" w:sz="0" w:space="0" w:color="auto"/>
          </w:divBdr>
          <w:divsChild>
            <w:div w:id="849489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9531453">
      <w:bodyDiv w:val="1"/>
      <w:marLeft w:val="0"/>
      <w:marRight w:val="0"/>
      <w:marTop w:val="0"/>
      <w:marBottom w:val="0"/>
      <w:divBdr>
        <w:top w:val="none" w:sz="0" w:space="0" w:color="auto"/>
        <w:left w:val="none" w:sz="0" w:space="0" w:color="auto"/>
        <w:bottom w:val="none" w:sz="0" w:space="0" w:color="auto"/>
        <w:right w:val="none" w:sz="0" w:space="0" w:color="auto"/>
      </w:divBdr>
      <w:divsChild>
        <w:div w:id="1688023285">
          <w:marLeft w:val="0"/>
          <w:marRight w:val="0"/>
          <w:marTop w:val="0"/>
          <w:marBottom w:val="0"/>
          <w:divBdr>
            <w:top w:val="none" w:sz="0" w:space="0" w:color="auto"/>
            <w:left w:val="none" w:sz="0" w:space="0" w:color="auto"/>
            <w:bottom w:val="none" w:sz="0" w:space="0" w:color="auto"/>
            <w:right w:val="none" w:sz="0" w:space="0" w:color="auto"/>
          </w:divBdr>
          <w:divsChild>
            <w:div w:id="394084639">
              <w:marLeft w:val="0"/>
              <w:marRight w:val="0"/>
              <w:marTop w:val="0"/>
              <w:marBottom w:val="0"/>
              <w:divBdr>
                <w:top w:val="none" w:sz="0" w:space="0" w:color="auto"/>
                <w:left w:val="none" w:sz="0" w:space="0" w:color="auto"/>
                <w:bottom w:val="none" w:sz="0" w:space="0" w:color="auto"/>
                <w:right w:val="none" w:sz="0" w:space="0" w:color="auto"/>
              </w:divBdr>
              <w:divsChild>
                <w:div w:id="48694740">
                  <w:marLeft w:val="0"/>
                  <w:marRight w:val="0"/>
                  <w:marTop w:val="0"/>
                  <w:marBottom w:val="0"/>
                  <w:divBdr>
                    <w:top w:val="none" w:sz="0" w:space="0" w:color="auto"/>
                    <w:left w:val="none" w:sz="0" w:space="0" w:color="auto"/>
                    <w:bottom w:val="none" w:sz="0" w:space="0" w:color="auto"/>
                    <w:right w:val="none" w:sz="0" w:space="0" w:color="auto"/>
                  </w:divBdr>
                  <w:divsChild>
                    <w:div w:id="792480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2125774">
      <w:bodyDiv w:val="1"/>
      <w:marLeft w:val="0"/>
      <w:marRight w:val="0"/>
      <w:marTop w:val="0"/>
      <w:marBottom w:val="0"/>
      <w:divBdr>
        <w:top w:val="none" w:sz="0" w:space="0" w:color="auto"/>
        <w:left w:val="none" w:sz="0" w:space="0" w:color="auto"/>
        <w:bottom w:val="none" w:sz="0" w:space="0" w:color="auto"/>
        <w:right w:val="none" w:sz="0" w:space="0" w:color="auto"/>
      </w:divBdr>
      <w:divsChild>
        <w:div w:id="2005207423">
          <w:marLeft w:val="0"/>
          <w:marRight w:val="0"/>
          <w:marTop w:val="0"/>
          <w:marBottom w:val="0"/>
          <w:divBdr>
            <w:top w:val="none" w:sz="0" w:space="0" w:color="auto"/>
            <w:left w:val="none" w:sz="0" w:space="0" w:color="auto"/>
            <w:bottom w:val="none" w:sz="0" w:space="0" w:color="auto"/>
            <w:right w:val="none" w:sz="0" w:space="0" w:color="auto"/>
          </w:divBdr>
          <w:divsChild>
            <w:div w:id="78521339">
              <w:marLeft w:val="0"/>
              <w:marRight w:val="0"/>
              <w:marTop w:val="0"/>
              <w:marBottom w:val="0"/>
              <w:divBdr>
                <w:top w:val="none" w:sz="0" w:space="0" w:color="auto"/>
                <w:left w:val="none" w:sz="0" w:space="0" w:color="auto"/>
                <w:bottom w:val="none" w:sz="0" w:space="0" w:color="auto"/>
                <w:right w:val="none" w:sz="0" w:space="0" w:color="auto"/>
              </w:divBdr>
              <w:divsChild>
                <w:div w:id="780687803">
                  <w:marLeft w:val="0"/>
                  <w:marRight w:val="0"/>
                  <w:marTop w:val="0"/>
                  <w:marBottom w:val="0"/>
                  <w:divBdr>
                    <w:top w:val="none" w:sz="0" w:space="0" w:color="auto"/>
                    <w:left w:val="none" w:sz="0" w:space="0" w:color="auto"/>
                    <w:bottom w:val="none" w:sz="0" w:space="0" w:color="auto"/>
                    <w:right w:val="none" w:sz="0" w:space="0" w:color="auto"/>
                  </w:divBdr>
                  <w:divsChild>
                    <w:div w:id="1662663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8943777">
      <w:bodyDiv w:val="1"/>
      <w:marLeft w:val="0"/>
      <w:marRight w:val="0"/>
      <w:marTop w:val="0"/>
      <w:marBottom w:val="0"/>
      <w:divBdr>
        <w:top w:val="none" w:sz="0" w:space="0" w:color="auto"/>
        <w:left w:val="none" w:sz="0" w:space="0" w:color="auto"/>
        <w:bottom w:val="none" w:sz="0" w:space="0" w:color="auto"/>
        <w:right w:val="none" w:sz="0" w:space="0" w:color="auto"/>
      </w:divBdr>
      <w:divsChild>
        <w:div w:id="285546119">
          <w:marLeft w:val="0"/>
          <w:marRight w:val="0"/>
          <w:marTop w:val="0"/>
          <w:marBottom w:val="0"/>
          <w:divBdr>
            <w:top w:val="none" w:sz="0" w:space="0" w:color="auto"/>
            <w:left w:val="none" w:sz="0" w:space="0" w:color="auto"/>
            <w:bottom w:val="none" w:sz="0" w:space="0" w:color="auto"/>
            <w:right w:val="none" w:sz="0" w:space="0" w:color="auto"/>
          </w:divBdr>
          <w:divsChild>
            <w:div w:id="1584295467">
              <w:marLeft w:val="0"/>
              <w:marRight w:val="0"/>
              <w:marTop w:val="0"/>
              <w:marBottom w:val="0"/>
              <w:divBdr>
                <w:top w:val="none" w:sz="0" w:space="0" w:color="auto"/>
                <w:left w:val="none" w:sz="0" w:space="0" w:color="auto"/>
                <w:bottom w:val="none" w:sz="0" w:space="0" w:color="auto"/>
                <w:right w:val="none" w:sz="0" w:space="0" w:color="auto"/>
              </w:divBdr>
              <w:divsChild>
                <w:div w:id="1127744331">
                  <w:marLeft w:val="0"/>
                  <w:marRight w:val="0"/>
                  <w:marTop w:val="0"/>
                  <w:marBottom w:val="0"/>
                  <w:divBdr>
                    <w:top w:val="none" w:sz="0" w:space="0" w:color="auto"/>
                    <w:left w:val="none" w:sz="0" w:space="0" w:color="auto"/>
                    <w:bottom w:val="none" w:sz="0" w:space="0" w:color="auto"/>
                    <w:right w:val="none" w:sz="0" w:space="0" w:color="auto"/>
                  </w:divBdr>
                  <w:divsChild>
                    <w:div w:id="157785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2513963">
      <w:bodyDiv w:val="1"/>
      <w:marLeft w:val="0"/>
      <w:marRight w:val="0"/>
      <w:marTop w:val="0"/>
      <w:marBottom w:val="0"/>
      <w:divBdr>
        <w:top w:val="none" w:sz="0" w:space="0" w:color="auto"/>
        <w:left w:val="none" w:sz="0" w:space="0" w:color="auto"/>
        <w:bottom w:val="none" w:sz="0" w:space="0" w:color="auto"/>
        <w:right w:val="none" w:sz="0" w:space="0" w:color="auto"/>
      </w:divBdr>
      <w:divsChild>
        <w:div w:id="1704819439">
          <w:marLeft w:val="0"/>
          <w:marRight w:val="0"/>
          <w:marTop w:val="0"/>
          <w:marBottom w:val="0"/>
          <w:divBdr>
            <w:top w:val="none" w:sz="0" w:space="0" w:color="auto"/>
            <w:left w:val="none" w:sz="0" w:space="0" w:color="auto"/>
            <w:bottom w:val="none" w:sz="0" w:space="0" w:color="auto"/>
            <w:right w:val="none" w:sz="0" w:space="0" w:color="auto"/>
          </w:divBdr>
          <w:divsChild>
            <w:div w:id="1368263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5311638">
      <w:bodyDiv w:val="1"/>
      <w:marLeft w:val="0"/>
      <w:marRight w:val="0"/>
      <w:marTop w:val="0"/>
      <w:marBottom w:val="0"/>
      <w:divBdr>
        <w:top w:val="none" w:sz="0" w:space="0" w:color="auto"/>
        <w:left w:val="none" w:sz="0" w:space="0" w:color="auto"/>
        <w:bottom w:val="none" w:sz="0" w:space="0" w:color="auto"/>
        <w:right w:val="none" w:sz="0" w:space="0" w:color="auto"/>
      </w:divBdr>
      <w:divsChild>
        <w:div w:id="994456529">
          <w:marLeft w:val="0"/>
          <w:marRight w:val="0"/>
          <w:marTop w:val="0"/>
          <w:marBottom w:val="0"/>
          <w:divBdr>
            <w:top w:val="none" w:sz="0" w:space="0" w:color="auto"/>
            <w:left w:val="none" w:sz="0" w:space="0" w:color="auto"/>
            <w:bottom w:val="none" w:sz="0" w:space="0" w:color="auto"/>
            <w:right w:val="none" w:sz="0" w:space="0" w:color="auto"/>
          </w:divBdr>
          <w:divsChild>
            <w:div w:id="1276785499">
              <w:marLeft w:val="0"/>
              <w:marRight w:val="0"/>
              <w:marTop w:val="0"/>
              <w:marBottom w:val="0"/>
              <w:divBdr>
                <w:top w:val="none" w:sz="0" w:space="0" w:color="auto"/>
                <w:left w:val="none" w:sz="0" w:space="0" w:color="auto"/>
                <w:bottom w:val="none" w:sz="0" w:space="0" w:color="auto"/>
                <w:right w:val="none" w:sz="0" w:space="0" w:color="auto"/>
              </w:divBdr>
              <w:divsChild>
                <w:div w:id="1880164998">
                  <w:marLeft w:val="0"/>
                  <w:marRight w:val="0"/>
                  <w:marTop w:val="0"/>
                  <w:marBottom w:val="0"/>
                  <w:divBdr>
                    <w:top w:val="none" w:sz="0" w:space="0" w:color="auto"/>
                    <w:left w:val="none" w:sz="0" w:space="0" w:color="auto"/>
                    <w:bottom w:val="none" w:sz="0" w:space="0" w:color="auto"/>
                    <w:right w:val="none" w:sz="0" w:space="0" w:color="auto"/>
                  </w:divBdr>
                  <w:divsChild>
                    <w:div w:id="1463423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97902618">
      <w:bodyDiv w:val="1"/>
      <w:marLeft w:val="0"/>
      <w:marRight w:val="0"/>
      <w:marTop w:val="0"/>
      <w:marBottom w:val="0"/>
      <w:divBdr>
        <w:top w:val="none" w:sz="0" w:space="0" w:color="auto"/>
        <w:left w:val="none" w:sz="0" w:space="0" w:color="auto"/>
        <w:bottom w:val="none" w:sz="0" w:space="0" w:color="auto"/>
        <w:right w:val="none" w:sz="0" w:space="0" w:color="auto"/>
      </w:divBdr>
      <w:divsChild>
        <w:div w:id="1790202838">
          <w:marLeft w:val="0"/>
          <w:marRight w:val="0"/>
          <w:marTop w:val="0"/>
          <w:marBottom w:val="0"/>
          <w:divBdr>
            <w:top w:val="none" w:sz="0" w:space="0" w:color="auto"/>
            <w:left w:val="none" w:sz="0" w:space="0" w:color="auto"/>
            <w:bottom w:val="none" w:sz="0" w:space="0" w:color="auto"/>
            <w:right w:val="none" w:sz="0" w:space="0" w:color="auto"/>
          </w:divBdr>
          <w:divsChild>
            <w:div w:id="1538930034">
              <w:marLeft w:val="0"/>
              <w:marRight w:val="0"/>
              <w:marTop w:val="0"/>
              <w:marBottom w:val="0"/>
              <w:divBdr>
                <w:top w:val="none" w:sz="0" w:space="0" w:color="auto"/>
                <w:left w:val="none" w:sz="0" w:space="0" w:color="auto"/>
                <w:bottom w:val="none" w:sz="0" w:space="0" w:color="auto"/>
                <w:right w:val="none" w:sz="0" w:space="0" w:color="auto"/>
              </w:divBdr>
              <w:divsChild>
                <w:div w:id="1859391648">
                  <w:marLeft w:val="0"/>
                  <w:marRight w:val="0"/>
                  <w:marTop w:val="0"/>
                  <w:marBottom w:val="0"/>
                  <w:divBdr>
                    <w:top w:val="none" w:sz="0" w:space="0" w:color="auto"/>
                    <w:left w:val="none" w:sz="0" w:space="0" w:color="auto"/>
                    <w:bottom w:val="none" w:sz="0" w:space="0" w:color="auto"/>
                    <w:right w:val="none" w:sz="0" w:space="0" w:color="auto"/>
                  </w:divBdr>
                  <w:divsChild>
                    <w:div w:id="867529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2881990">
      <w:bodyDiv w:val="1"/>
      <w:marLeft w:val="0"/>
      <w:marRight w:val="0"/>
      <w:marTop w:val="0"/>
      <w:marBottom w:val="0"/>
      <w:divBdr>
        <w:top w:val="none" w:sz="0" w:space="0" w:color="auto"/>
        <w:left w:val="none" w:sz="0" w:space="0" w:color="auto"/>
        <w:bottom w:val="none" w:sz="0" w:space="0" w:color="auto"/>
        <w:right w:val="none" w:sz="0" w:space="0" w:color="auto"/>
      </w:divBdr>
      <w:divsChild>
        <w:div w:id="142239543">
          <w:marLeft w:val="0"/>
          <w:marRight w:val="0"/>
          <w:marTop w:val="0"/>
          <w:marBottom w:val="0"/>
          <w:divBdr>
            <w:top w:val="none" w:sz="0" w:space="0" w:color="auto"/>
            <w:left w:val="none" w:sz="0" w:space="0" w:color="auto"/>
            <w:bottom w:val="none" w:sz="0" w:space="0" w:color="auto"/>
            <w:right w:val="none" w:sz="0" w:space="0" w:color="auto"/>
          </w:divBdr>
          <w:divsChild>
            <w:div w:id="1914317050">
              <w:marLeft w:val="0"/>
              <w:marRight w:val="0"/>
              <w:marTop w:val="0"/>
              <w:marBottom w:val="0"/>
              <w:divBdr>
                <w:top w:val="none" w:sz="0" w:space="0" w:color="auto"/>
                <w:left w:val="none" w:sz="0" w:space="0" w:color="auto"/>
                <w:bottom w:val="none" w:sz="0" w:space="0" w:color="auto"/>
                <w:right w:val="none" w:sz="0" w:space="0" w:color="auto"/>
              </w:divBdr>
              <w:divsChild>
                <w:div w:id="493180887">
                  <w:marLeft w:val="0"/>
                  <w:marRight w:val="0"/>
                  <w:marTop w:val="0"/>
                  <w:marBottom w:val="0"/>
                  <w:divBdr>
                    <w:top w:val="none" w:sz="0" w:space="0" w:color="auto"/>
                    <w:left w:val="none" w:sz="0" w:space="0" w:color="auto"/>
                    <w:bottom w:val="none" w:sz="0" w:space="0" w:color="auto"/>
                    <w:right w:val="none" w:sz="0" w:space="0" w:color="auto"/>
                  </w:divBdr>
                  <w:divsChild>
                    <w:div w:id="1886021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5819438">
      <w:bodyDiv w:val="1"/>
      <w:marLeft w:val="0"/>
      <w:marRight w:val="0"/>
      <w:marTop w:val="0"/>
      <w:marBottom w:val="0"/>
      <w:divBdr>
        <w:top w:val="none" w:sz="0" w:space="0" w:color="auto"/>
        <w:left w:val="none" w:sz="0" w:space="0" w:color="auto"/>
        <w:bottom w:val="none" w:sz="0" w:space="0" w:color="auto"/>
        <w:right w:val="none" w:sz="0" w:space="0" w:color="auto"/>
      </w:divBdr>
      <w:divsChild>
        <w:div w:id="1064598366">
          <w:marLeft w:val="0"/>
          <w:marRight w:val="0"/>
          <w:marTop w:val="0"/>
          <w:marBottom w:val="0"/>
          <w:divBdr>
            <w:top w:val="none" w:sz="0" w:space="0" w:color="auto"/>
            <w:left w:val="none" w:sz="0" w:space="0" w:color="auto"/>
            <w:bottom w:val="none" w:sz="0" w:space="0" w:color="auto"/>
            <w:right w:val="none" w:sz="0" w:space="0" w:color="auto"/>
          </w:divBdr>
          <w:divsChild>
            <w:div w:id="1941797611">
              <w:marLeft w:val="0"/>
              <w:marRight w:val="0"/>
              <w:marTop w:val="0"/>
              <w:marBottom w:val="0"/>
              <w:divBdr>
                <w:top w:val="none" w:sz="0" w:space="0" w:color="auto"/>
                <w:left w:val="none" w:sz="0" w:space="0" w:color="auto"/>
                <w:bottom w:val="none" w:sz="0" w:space="0" w:color="auto"/>
                <w:right w:val="none" w:sz="0" w:space="0" w:color="auto"/>
              </w:divBdr>
              <w:divsChild>
                <w:div w:id="1916088983">
                  <w:marLeft w:val="0"/>
                  <w:marRight w:val="0"/>
                  <w:marTop w:val="0"/>
                  <w:marBottom w:val="0"/>
                  <w:divBdr>
                    <w:top w:val="none" w:sz="0" w:space="0" w:color="auto"/>
                    <w:left w:val="none" w:sz="0" w:space="0" w:color="auto"/>
                    <w:bottom w:val="none" w:sz="0" w:space="0" w:color="auto"/>
                    <w:right w:val="none" w:sz="0" w:space="0" w:color="auto"/>
                  </w:divBdr>
                  <w:divsChild>
                    <w:div w:id="2112309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7942985">
      <w:bodyDiv w:val="1"/>
      <w:marLeft w:val="0"/>
      <w:marRight w:val="0"/>
      <w:marTop w:val="0"/>
      <w:marBottom w:val="0"/>
      <w:divBdr>
        <w:top w:val="none" w:sz="0" w:space="0" w:color="auto"/>
        <w:left w:val="none" w:sz="0" w:space="0" w:color="auto"/>
        <w:bottom w:val="none" w:sz="0" w:space="0" w:color="auto"/>
        <w:right w:val="none" w:sz="0" w:space="0" w:color="auto"/>
      </w:divBdr>
      <w:divsChild>
        <w:div w:id="441265004">
          <w:marLeft w:val="0"/>
          <w:marRight w:val="0"/>
          <w:marTop w:val="0"/>
          <w:marBottom w:val="0"/>
          <w:divBdr>
            <w:top w:val="none" w:sz="0" w:space="0" w:color="auto"/>
            <w:left w:val="none" w:sz="0" w:space="0" w:color="auto"/>
            <w:bottom w:val="none" w:sz="0" w:space="0" w:color="auto"/>
            <w:right w:val="none" w:sz="0" w:space="0" w:color="auto"/>
          </w:divBdr>
          <w:divsChild>
            <w:div w:id="376974510">
              <w:marLeft w:val="0"/>
              <w:marRight w:val="0"/>
              <w:marTop w:val="0"/>
              <w:marBottom w:val="0"/>
              <w:divBdr>
                <w:top w:val="none" w:sz="0" w:space="0" w:color="auto"/>
                <w:left w:val="none" w:sz="0" w:space="0" w:color="auto"/>
                <w:bottom w:val="none" w:sz="0" w:space="0" w:color="auto"/>
                <w:right w:val="none" w:sz="0" w:space="0" w:color="auto"/>
              </w:divBdr>
              <w:divsChild>
                <w:div w:id="1167206653">
                  <w:marLeft w:val="0"/>
                  <w:marRight w:val="0"/>
                  <w:marTop w:val="0"/>
                  <w:marBottom w:val="0"/>
                  <w:divBdr>
                    <w:top w:val="none" w:sz="0" w:space="0" w:color="auto"/>
                    <w:left w:val="none" w:sz="0" w:space="0" w:color="auto"/>
                    <w:bottom w:val="none" w:sz="0" w:space="0" w:color="auto"/>
                    <w:right w:val="none" w:sz="0" w:space="0" w:color="auto"/>
                  </w:divBdr>
                  <w:divsChild>
                    <w:div w:id="1781484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119870">
      <w:bodyDiv w:val="1"/>
      <w:marLeft w:val="0"/>
      <w:marRight w:val="0"/>
      <w:marTop w:val="0"/>
      <w:marBottom w:val="0"/>
      <w:divBdr>
        <w:top w:val="none" w:sz="0" w:space="0" w:color="auto"/>
        <w:left w:val="none" w:sz="0" w:space="0" w:color="auto"/>
        <w:bottom w:val="none" w:sz="0" w:space="0" w:color="auto"/>
        <w:right w:val="none" w:sz="0" w:space="0" w:color="auto"/>
      </w:divBdr>
      <w:divsChild>
        <w:div w:id="1121917773">
          <w:marLeft w:val="0"/>
          <w:marRight w:val="0"/>
          <w:marTop w:val="0"/>
          <w:marBottom w:val="0"/>
          <w:divBdr>
            <w:top w:val="none" w:sz="0" w:space="0" w:color="auto"/>
            <w:left w:val="none" w:sz="0" w:space="0" w:color="auto"/>
            <w:bottom w:val="none" w:sz="0" w:space="0" w:color="auto"/>
            <w:right w:val="none" w:sz="0" w:space="0" w:color="auto"/>
          </w:divBdr>
          <w:divsChild>
            <w:div w:id="1965964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4772672">
      <w:bodyDiv w:val="1"/>
      <w:marLeft w:val="0"/>
      <w:marRight w:val="0"/>
      <w:marTop w:val="0"/>
      <w:marBottom w:val="0"/>
      <w:divBdr>
        <w:top w:val="none" w:sz="0" w:space="0" w:color="auto"/>
        <w:left w:val="none" w:sz="0" w:space="0" w:color="auto"/>
        <w:bottom w:val="none" w:sz="0" w:space="0" w:color="auto"/>
        <w:right w:val="none" w:sz="0" w:space="0" w:color="auto"/>
      </w:divBdr>
      <w:divsChild>
        <w:div w:id="1528637629">
          <w:marLeft w:val="0"/>
          <w:marRight w:val="0"/>
          <w:marTop w:val="0"/>
          <w:marBottom w:val="0"/>
          <w:divBdr>
            <w:top w:val="none" w:sz="0" w:space="0" w:color="auto"/>
            <w:left w:val="none" w:sz="0" w:space="0" w:color="auto"/>
            <w:bottom w:val="none" w:sz="0" w:space="0" w:color="auto"/>
            <w:right w:val="none" w:sz="0" w:space="0" w:color="auto"/>
          </w:divBdr>
          <w:divsChild>
            <w:div w:id="1757743931">
              <w:marLeft w:val="0"/>
              <w:marRight w:val="0"/>
              <w:marTop w:val="0"/>
              <w:marBottom w:val="0"/>
              <w:divBdr>
                <w:top w:val="none" w:sz="0" w:space="0" w:color="auto"/>
                <w:left w:val="none" w:sz="0" w:space="0" w:color="auto"/>
                <w:bottom w:val="none" w:sz="0" w:space="0" w:color="auto"/>
                <w:right w:val="none" w:sz="0" w:space="0" w:color="auto"/>
              </w:divBdr>
              <w:divsChild>
                <w:div w:id="846528925">
                  <w:marLeft w:val="0"/>
                  <w:marRight w:val="0"/>
                  <w:marTop w:val="0"/>
                  <w:marBottom w:val="0"/>
                  <w:divBdr>
                    <w:top w:val="none" w:sz="0" w:space="0" w:color="auto"/>
                    <w:left w:val="none" w:sz="0" w:space="0" w:color="auto"/>
                    <w:bottom w:val="none" w:sz="0" w:space="0" w:color="auto"/>
                    <w:right w:val="none" w:sz="0" w:space="0" w:color="auto"/>
                  </w:divBdr>
                  <w:divsChild>
                    <w:div w:id="2011449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5396026">
      <w:bodyDiv w:val="1"/>
      <w:marLeft w:val="0"/>
      <w:marRight w:val="0"/>
      <w:marTop w:val="0"/>
      <w:marBottom w:val="0"/>
      <w:divBdr>
        <w:top w:val="none" w:sz="0" w:space="0" w:color="auto"/>
        <w:left w:val="none" w:sz="0" w:space="0" w:color="auto"/>
        <w:bottom w:val="none" w:sz="0" w:space="0" w:color="auto"/>
        <w:right w:val="none" w:sz="0" w:space="0" w:color="auto"/>
      </w:divBdr>
      <w:divsChild>
        <w:div w:id="158815031">
          <w:marLeft w:val="0"/>
          <w:marRight w:val="0"/>
          <w:marTop w:val="0"/>
          <w:marBottom w:val="0"/>
          <w:divBdr>
            <w:top w:val="none" w:sz="0" w:space="0" w:color="auto"/>
            <w:left w:val="none" w:sz="0" w:space="0" w:color="auto"/>
            <w:bottom w:val="none" w:sz="0" w:space="0" w:color="auto"/>
            <w:right w:val="none" w:sz="0" w:space="0" w:color="auto"/>
          </w:divBdr>
          <w:divsChild>
            <w:div w:id="1814826882">
              <w:marLeft w:val="0"/>
              <w:marRight w:val="0"/>
              <w:marTop w:val="0"/>
              <w:marBottom w:val="0"/>
              <w:divBdr>
                <w:top w:val="none" w:sz="0" w:space="0" w:color="auto"/>
                <w:left w:val="none" w:sz="0" w:space="0" w:color="auto"/>
                <w:bottom w:val="none" w:sz="0" w:space="0" w:color="auto"/>
                <w:right w:val="none" w:sz="0" w:space="0" w:color="auto"/>
              </w:divBdr>
              <w:divsChild>
                <w:div w:id="832524296">
                  <w:marLeft w:val="0"/>
                  <w:marRight w:val="0"/>
                  <w:marTop w:val="0"/>
                  <w:marBottom w:val="0"/>
                  <w:divBdr>
                    <w:top w:val="none" w:sz="0" w:space="0" w:color="auto"/>
                    <w:left w:val="none" w:sz="0" w:space="0" w:color="auto"/>
                    <w:bottom w:val="none" w:sz="0" w:space="0" w:color="auto"/>
                    <w:right w:val="none" w:sz="0" w:space="0" w:color="auto"/>
                  </w:divBdr>
                  <w:divsChild>
                    <w:div w:id="1015612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footer1.xml.rels><?xml version="1.0" encoding="UTF-8" standalone="yes"?>
<Relationships xmlns="http://schemas.openxmlformats.org/package/2006/relationships"><Relationship Id="rId3" Type="http://schemas.openxmlformats.org/officeDocument/2006/relationships/hyperlink" Target="http://www.supernotariado.gov.co" TargetMode="External"/><Relationship Id="rId2" Type="http://schemas.openxmlformats.org/officeDocument/2006/relationships/hyperlink" Target="http://www.supernotariado.gov.co" TargetMode="External"/><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26583B-0B9F-CB43-AD5F-108490E422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TotalTime>
  <Pages>1</Pages>
  <Words>6025</Words>
  <Characters>33142</Characters>
  <Application>Microsoft Office Word</Application>
  <DocSecurity>0</DocSecurity>
  <Lines>276</Lines>
  <Paragraphs>78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39089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Andrés Pastas</dc:creator>
  <cp:keywords/>
  <dc:description/>
  <cp:lastModifiedBy>Maria Manuela Perez Garzon</cp:lastModifiedBy>
  <cp:revision>29</cp:revision>
  <dcterms:created xsi:type="dcterms:W3CDTF">2026-03-26T18:45:00Z</dcterms:created>
  <dcterms:modified xsi:type="dcterms:W3CDTF">2026-03-26T20:25:00Z</dcterms:modified>
</cp:coreProperties>
</file>